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DE24" w14:textId="77777777" w:rsidR="002316FB" w:rsidRPr="00074A31" w:rsidRDefault="002316FB" w:rsidP="00D02D39">
      <w:pPr>
        <w:pStyle w:val="Gvdemetni20"/>
        <w:shd w:val="clear" w:color="auto" w:fill="auto"/>
        <w:spacing w:after="0"/>
        <w:ind w:left="540"/>
        <w:rPr>
          <w:sz w:val="22"/>
          <w:szCs w:val="22"/>
        </w:rPr>
      </w:pPr>
      <w:r w:rsidRPr="00074A31">
        <w:rPr>
          <w:color w:val="000000"/>
          <w:sz w:val="22"/>
          <w:szCs w:val="22"/>
        </w:rPr>
        <w:t>ÇUMRA İLÇE MİLLİĞİTİM MÜDÜRLÜĞÜ BANKA PROMOSYONU İHALE KOMİSYONU İHALE ŞARTNAMESİ</w:t>
      </w:r>
    </w:p>
    <w:p w14:paraId="0F27D243" w14:textId="2F71338D" w:rsidR="00F816D9" w:rsidRDefault="00F816D9" w:rsidP="00D02D39">
      <w:pPr>
        <w:jc w:val="both"/>
      </w:pPr>
    </w:p>
    <w:tbl>
      <w:tblPr>
        <w:tblpPr w:leftFromText="141" w:rightFromText="141" w:vertAnchor="page" w:horzAnchor="margin" w:tblpXSpec="center" w:tblpY="2462"/>
        <w:tblW w:w="10060" w:type="dxa"/>
        <w:tblLayout w:type="fixed"/>
        <w:tblCellMar>
          <w:left w:w="10" w:type="dxa"/>
          <w:right w:w="10" w:type="dxa"/>
        </w:tblCellMar>
        <w:tblLook w:val="0000" w:firstRow="0" w:lastRow="0" w:firstColumn="0" w:lastColumn="0" w:noHBand="0" w:noVBand="0"/>
      </w:tblPr>
      <w:tblGrid>
        <w:gridCol w:w="4016"/>
        <w:gridCol w:w="6044"/>
      </w:tblGrid>
      <w:tr w:rsidR="002316FB" w:rsidRPr="00074A31" w14:paraId="4BD90B1C" w14:textId="77777777" w:rsidTr="007224B9">
        <w:trPr>
          <w:trHeight w:hRule="exact" w:val="409"/>
        </w:trPr>
        <w:tc>
          <w:tcPr>
            <w:tcW w:w="4016" w:type="dxa"/>
            <w:tcBorders>
              <w:top w:val="single" w:sz="4" w:space="0" w:color="auto"/>
              <w:left w:val="single" w:sz="4" w:space="0" w:color="auto"/>
            </w:tcBorders>
            <w:shd w:val="clear" w:color="auto" w:fill="FFFFFF"/>
            <w:vAlign w:val="center"/>
          </w:tcPr>
          <w:p w14:paraId="03DD0A66"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Kaln0ptbolukbraklyor"/>
                <w:rFonts w:eastAsiaTheme="minorHAnsi"/>
                <w:sz w:val="22"/>
                <w:szCs w:val="22"/>
              </w:rPr>
              <w:t>1</w:t>
            </w:r>
            <w:r w:rsidRPr="00074A31">
              <w:rPr>
                <w:rStyle w:val="Gvdemetni0"/>
                <w:rFonts w:eastAsiaTheme="minorHAnsi"/>
                <w:sz w:val="22"/>
                <w:szCs w:val="22"/>
              </w:rPr>
              <w:t>-Kurumun Adı</w:t>
            </w:r>
          </w:p>
        </w:tc>
        <w:tc>
          <w:tcPr>
            <w:tcW w:w="6044" w:type="dxa"/>
            <w:tcBorders>
              <w:top w:val="single" w:sz="4" w:space="0" w:color="auto"/>
              <w:left w:val="single" w:sz="4" w:space="0" w:color="auto"/>
              <w:right w:val="single" w:sz="4" w:space="0" w:color="auto"/>
            </w:tcBorders>
            <w:shd w:val="clear" w:color="auto" w:fill="FFFFFF"/>
            <w:vAlign w:val="center"/>
          </w:tcPr>
          <w:p w14:paraId="51E4A69F" w14:textId="77777777" w:rsidR="002316FB" w:rsidRPr="00074A31" w:rsidRDefault="002316FB" w:rsidP="00D02D39">
            <w:pPr>
              <w:spacing w:line="200" w:lineRule="exact"/>
              <w:ind w:left="160"/>
              <w:jc w:val="both"/>
              <w:rPr>
                <w:rFonts w:ascii="Times New Roman" w:hAnsi="Times New Roman" w:cs="Times New Roman"/>
              </w:rPr>
            </w:pPr>
            <w:r w:rsidRPr="00074A31">
              <w:rPr>
                <w:rStyle w:val="Gvdemetni0"/>
                <w:rFonts w:eastAsiaTheme="minorHAnsi"/>
                <w:sz w:val="22"/>
                <w:szCs w:val="22"/>
              </w:rPr>
              <w:t>Çumra İlçe Milli Eğitim Müdürlüğü</w:t>
            </w:r>
          </w:p>
        </w:tc>
      </w:tr>
      <w:tr w:rsidR="002316FB" w:rsidRPr="00074A31" w14:paraId="189D4F95" w14:textId="77777777" w:rsidTr="007224B9">
        <w:trPr>
          <w:trHeight w:hRule="exact" w:val="401"/>
        </w:trPr>
        <w:tc>
          <w:tcPr>
            <w:tcW w:w="4016" w:type="dxa"/>
            <w:tcBorders>
              <w:top w:val="single" w:sz="4" w:space="0" w:color="auto"/>
              <w:left w:val="single" w:sz="4" w:space="0" w:color="auto"/>
            </w:tcBorders>
            <w:shd w:val="clear" w:color="auto" w:fill="FFFFFF"/>
            <w:vAlign w:val="center"/>
          </w:tcPr>
          <w:p w14:paraId="608C19D8"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A) Adresi</w:t>
            </w:r>
          </w:p>
        </w:tc>
        <w:tc>
          <w:tcPr>
            <w:tcW w:w="6044" w:type="dxa"/>
            <w:tcBorders>
              <w:top w:val="single" w:sz="4" w:space="0" w:color="auto"/>
              <w:left w:val="single" w:sz="4" w:space="0" w:color="auto"/>
              <w:right w:val="single" w:sz="4" w:space="0" w:color="auto"/>
            </w:tcBorders>
            <w:shd w:val="clear" w:color="auto" w:fill="FFFFFF"/>
            <w:vAlign w:val="center"/>
          </w:tcPr>
          <w:p w14:paraId="79C86A27" w14:textId="77777777" w:rsidR="002316FB" w:rsidRPr="00074A31" w:rsidRDefault="002316FB" w:rsidP="00D02D39">
            <w:pPr>
              <w:spacing w:line="200" w:lineRule="exact"/>
              <w:ind w:left="160"/>
              <w:jc w:val="both"/>
              <w:rPr>
                <w:rFonts w:ascii="Times New Roman" w:hAnsi="Times New Roman" w:cs="Times New Roman"/>
              </w:rPr>
            </w:pPr>
            <w:proofErr w:type="spellStart"/>
            <w:r w:rsidRPr="00074A31">
              <w:rPr>
                <w:rStyle w:val="Gvdemetni0"/>
                <w:rFonts w:eastAsiaTheme="minorHAnsi"/>
                <w:sz w:val="22"/>
                <w:szCs w:val="22"/>
              </w:rPr>
              <w:t>İzzetbey</w:t>
            </w:r>
            <w:proofErr w:type="spellEnd"/>
            <w:r w:rsidRPr="00074A31">
              <w:rPr>
                <w:rStyle w:val="Gvdemetni0"/>
                <w:rFonts w:eastAsiaTheme="minorHAnsi"/>
                <w:sz w:val="22"/>
                <w:szCs w:val="22"/>
              </w:rPr>
              <w:t xml:space="preserve"> </w:t>
            </w:r>
            <w:proofErr w:type="spellStart"/>
            <w:proofErr w:type="gramStart"/>
            <w:r w:rsidRPr="00074A31">
              <w:rPr>
                <w:rStyle w:val="Gvdemetni0"/>
                <w:rFonts w:eastAsiaTheme="minorHAnsi"/>
                <w:sz w:val="22"/>
                <w:szCs w:val="22"/>
              </w:rPr>
              <w:t>Mh.Halit</w:t>
            </w:r>
            <w:proofErr w:type="spellEnd"/>
            <w:proofErr w:type="gramEnd"/>
            <w:r w:rsidRPr="00074A31">
              <w:rPr>
                <w:rStyle w:val="Gvdemetni0"/>
                <w:rFonts w:eastAsiaTheme="minorHAnsi"/>
                <w:sz w:val="22"/>
                <w:szCs w:val="22"/>
              </w:rPr>
              <w:t xml:space="preserve"> Oflaz Cd.No:37 ÇUMRA</w:t>
            </w:r>
          </w:p>
        </w:tc>
      </w:tr>
      <w:tr w:rsidR="002316FB" w:rsidRPr="00074A31" w14:paraId="43808426" w14:textId="77777777" w:rsidTr="007224B9">
        <w:trPr>
          <w:trHeight w:hRule="exact" w:val="392"/>
        </w:trPr>
        <w:tc>
          <w:tcPr>
            <w:tcW w:w="4016" w:type="dxa"/>
            <w:tcBorders>
              <w:top w:val="single" w:sz="4" w:space="0" w:color="auto"/>
              <w:left w:val="single" w:sz="4" w:space="0" w:color="auto"/>
            </w:tcBorders>
            <w:shd w:val="clear" w:color="auto" w:fill="FFFFFF"/>
            <w:vAlign w:val="center"/>
          </w:tcPr>
          <w:p w14:paraId="6602D2E1"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B) Telefon ve Faks Numarası</w:t>
            </w:r>
          </w:p>
        </w:tc>
        <w:tc>
          <w:tcPr>
            <w:tcW w:w="6044" w:type="dxa"/>
            <w:tcBorders>
              <w:top w:val="single" w:sz="4" w:space="0" w:color="auto"/>
              <w:left w:val="single" w:sz="4" w:space="0" w:color="auto"/>
              <w:right w:val="single" w:sz="4" w:space="0" w:color="auto"/>
            </w:tcBorders>
            <w:shd w:val="clear" w:color="auto" w:fill="FFFFFF"/>
            <w:vAlign w:val="center"/>
          </w:tcPr>
          <w:p w14:paraId="1560F415" w14:textId="77777777" w:rsidR="002316FB" w:rsidRPr="00074A31" w:rsidRDefault="002316FB" w:rsidP="00D02D39">
            <w:pPr>
              <w:spacing w:line="200" w:lineRule="exact"/>
              <w:ind w:left="160"/>
              <w:jc w:val="both"/>
              <w:rPr>
                <w:rFonts w:ascii="Times New Roman" w:hAnsi="Times New Roman" w:cs="Times New Roman"/>
              </w:rPr>
            </w:pPr>
            <w:r w:rsidRPr="00074A31">
              <w:rPr>
                <w:rStyle w:val="Gvdemetni0"/>
                <w:rFonts w:eastAsiaTheme="minorHAnsi"/>
                <w:sz w:val="22"/>
                <w:szCs w:val="22"/>
              </w:rPr>
              <w:t>0.332.447 1892 – 0332.447 2046</w:t>
            </w:r>
          </w:p>
        </w:tc>
      </w:tr>
      <w:tr w:rsidR="002316FB" w:rsidRPr="00074A31" w14:paraId="20B33831" w14:textId="77777777" w:rsidTr="007224B9">
        <w:trPr>
          <w:trHeight w:hRule="exact" w:val="399"/>
        </w:trPr>
        <w:tc>
          <w:tcPr>
            <w:tcW w:w="4016" w:type="dxa"/>
            <w:tcBorders>
              <w:top w:val="single" w:sz="4" w:space="0" w:color="auto"/>
              <w:left w:val="single" w:sz="4" w:space="0" w:color="auto"/>
            </w:tcBorders>
            <w:shd w:val="clear" w:color="auto" w:fill="FFFFFF"/>
            <w:vAlign w:val="center"/>
          </w:tcPr>
          <w:p w14:paraId="345A7A53"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C) Elektronik Posta Adresi</w:t>
            </w:r>
          </w:p>
        </w:tc>
        <w:tc>
          <w:tcPr>
            <w:tcW w:w="6044" w:type="dxa"/>
            <w:tcBorders>
              <w:top w:val="single" w:sz="4" w:space="0" w:color="auto"/>
              <w:left w:val="single" w:sz="4" w:space="0" w:color="auto"/>
              <w:right w:val="single" w:sz="4" w:space="0" w:color="auto"/>
            </w:tcBorders>
            <w:shd w:val="clear" w:color="auto" w:fill="FFFFFF"/>
            <w:vAlign w:val="center"/>
          </w:tcPr>
          <w:p w14:paraId="0E1397CC" w14:textId="77777777" w:rsidR="002316FB" w:rsidRPr="00074A31" w:rsidRDefault="00000000" w:rsidP="00D02D39">
            <w:pPr>
              <w:spacing w:line="200" w:lineRule="exact"/>
              <w:ind w:left="160"/>
              <w:jc w:val="both"/>
              <w:rPr>
                <w:rFonts w:ascii="Times New Roman" w:hAnsi="Times New Roman" w:cs="Times New Roman"/>
              </w:rPr>
            </w:pPr>
            <w:hyperlink r:id="rId5" w:history="1">
              <w:r w:rsidR="002316FB" w:rsidRPr="00074A31">
                <w:rPr>
                  <w:rStyle w:val="Kpr"/>
                  <w:rFonts w:ascii="Times New Roman" w:hAnsi="Times New Roman" w:cs="Times New Roman"/>
                  <w:lang w:val="en-US"/>
                </w:rPr>
                <w:t>Cumra42@meb.gov.tr</w:t>
              </w:r>
            </w:hyperlink>
          </w:p>
        </w:tc>
      </w:tr>
      <w:tr w:rsidR="002316FB" w:rsidRPr="00074A31" w14:paraId="5DAABE66" w14:textId="77777777" w:rsidTr="007224B9">
        <w:trPr>
          <w:trHeight w:hRule="exact" w:val="404"/>
        </w:trPr>
        <w:tc>
          <w:tcPr>
            <w:tcW w:w="4016" w:type="dxa"/>
            <w:tcBorders>
              <w:top w:val="single" w:sz="4" w:space="0" w:color="auto"/>
              <w:left w:val="single" w:sz="4" w:space="0" w:color="auto"/>
            </w:tcBorders>
            <w:shd w:val="clear" w:color="auto" w:fill="FFFFFF"/>
            <w:vAlign w:val="center"/>
          </w:tcPr>
          <w:p w14:paraId="167F636E"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2-İhale Konusu ve Kapsamı</w:t>
            </w:r>
          </w:p>
        </w:tc>
        <w:tc>
          <w:tcPr>
            <w:tcW w:w="6044" w:type="dxa"/>
            <w:tcBorders>
              <w:top w:val="single" w:sz="4" w:space="0" w:color="auto"/>
              <w:left w:val="single" w:sz="4" w:space="0" w:color="auto"/>
              <w:right w:val="single" w:sz="4" w:space="0" w:color="auto"/>
            </w:tcBorders>
            <w:shd w:val="clear" w:color="auto" w:fill="FFFFFF"/>
            <w:vAlign w:val="center"/>
          </w:tcPr>
          <w:p w14:paraId="30162C35" w14:textId="77777777" w:rsidR="002316FB" w:rsidRPr="00074A31" w:rsidRDefault="002316FB" w:rsidP="00D02D39">
            <w:pPr>
              <w:spacing w:line="200" w:lineRule="exact"/>
              <w:ind w:left="160"/>
              <w:jc w:val="both"/>
              <w:rPr>
                <w:rFonts w:ascii="Times New Roman" w:hAnsi="Times New Roman" w:cs="Times New Roman"/>
              </w:rPr>
            </w:pPr>
            <w:r w:rsidRPr="00074A31">
              <w:rPr>
                <w:rStyle w:val="Gvdemetni0"/>
                <w:rFonts w:eastAsiaTheme="minorHAnsi"/>
                <w:sz w:val="22"/>
                <w:szCs w:val="22"/>
              </w:rPr>
              <w:t>Banka Promosyon İhalesi</w:t>
            </w:r>
          </w:p>
        </w:tc>
      </w:tr>
      <w:tr w:rsidR="002316FB" w:rsidRPr="00074A31" w14:paraId="5041879F" w14:textId="77777777" w:rsidTr="007224B9">
        <w:trPr>
          <w:trHeight w:hRule="exact" w:val="542"/>
        </w:trPr>
        <w:tc>
          <w:tcPr>
            <w:tcW w:w="4016" w:type="dxa"/>
            <w:tcBorders>
              <w:top w:val="single" w:sz="4" w:space="0" w:color="auto"/>
              <w:left w:val="single" w:sz="4" w:space="0" w:color="auto"/>
            </w:tcBorders>
            <w:shd w:val="clear" w:color="auto" w:fill="FFFFFF"/>
            <w:vAlign w:val="center"/>
          </w:tcPr>
          <w:p w14:paraId="7A574464"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3-İhale Usulü</w:t>
            </w:r>
          </w:p>
        </w:tc>
        <w:tc>
          <w:tcPr>
            <w:tcW w:w="6044" w:type="dxa"/>
            <w:tcBorders>
              <w:top w:val="single" w:sz="4" w:space="0" w:color="auto"/>
              <w:left w:val="single" w:sz="4" w:space="0" w:color="auto"/>
              <w:right w:val="single" w:sz="4" w:space="0" w:color="auto"/>
            </w:tcBorders>
            <w:shd w:val="clear" w:color="auto" w:fill="FFFFFF"/>
            <w:vAlign w:val="center"/>
          </w:tcPr>
          <w:p w14:paraId="00E79B68" w14:textId="77777777" w:rsidR="002316FB" w:rsidRPr="00074A31" w:rsidRDefault="002316FB" w:rsidP="00D02D39">
            <w:pPr>
              <w:spacing w:line="286" w:lineRule="exact"/>
              <w:ind w:left="160"/>
              <w:jc w:val="both"/>
              <w:rPr>
                <w:rFonts w:ascii="Times New Roman" w:hAnsi="Times New Roman" w:cs="Times New Roman"/>
              </w:rPr>
            </w:pPr>
            <w:r w:rsidRPr="00074A31">
              <w:rPr>
                <w:rStyle w:val="Gvdemetni0"/>
                <w:rFonts w:eastAsiaTheme="minorHAnsi"/>
                <w:sz w:val="22"/>
                <w:szCs w:val="22"/>
              </w:rPr>
              <w:t>4734 Sayılı İhale Kanuna Tabi Olmayan Kapalı Zarf ve Açık Artırma Usulü</w:t>
            </w:r>
          </w:p>
        </w:tc>
      </w:tr>
      <w:tr w:rsidR="002316FB" w:rsidRPr="00074A31" w14:paraId="62590416" w14:textId="77777777" w:rsidTr="007224B9">
        <w:trPr>
          <w:trHeight w:hRule="exact" w:val="354"/>
        </w:trPr>
        <w:tc>
          <w:tcPr>
            <w:tcW w:w="4016" w:type="dxa"/>
            <w:tcBorders>
              <w:top w:val="single" w:sz="4" w:space="0" w:color="auto"/>
              <w:left w:val="single" w:sz="4" w:space="0" w:color="auto"/>
            </w:tcBorders>
            <w:shd w:val="clear" w:color="auto" w:fill="FFFFFF"/>
            <w:vAlign w:val="center"/>
          </w:tcPr>
          <w:p w14:paraId="7CFCCA5B"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4-Kurumdaki Çalışan Personel Sayısı</w:t>
            </w:r>
          </w:p>
        </w:tc>
        <w:tc>
          <w:tcPr>
            <w:tcW w:w="6044" w:type="dxa"/>
            <w:tcBorders>
              <w:top w:val="single" w:sz="4" w:space="0" w:color="auto"/>
              <w:left w:val="single" w:sz="4" w:space="0" w:color="auto"/>
              <w:right w:val="single" w:sz="4" w:space="0" w:color="auto"/>
            </w:tcBorders>
            <w:shd w:val="clear" w:color="auto" w:fill="FFFFFF"/>
            <w:vAlign w:val="center"/>
          </w:tcPr>
          <w:p w14:paraId="08EC0A6F" w14:textId="5B15619A" w:rsidR="002316FB" w:rsidRPr="00074A31" w:rsidRDefault="00403603" w:rsidP="00D02D39">
            <w:pPr>
              <w:spacing w:line="200" w:lineRule="exact"/>
              <w:ind w:left="160"/>
              <w:jc w:val="both"/>
              <w:rPr>
                <w:rFonts w:ascii="Times New Roman" w:hAnsi="Times New Roman" w:cs="Times New Roman"/>
              </w:rPr>
            </w:pPr>
            <w:r>
              <w:t xml:space="preserve">13.01.2025 Tarihi itibariyle </w:t>
            </w:r>
            <w:r w:rsidR="002316FB" w:rsidRPr="00074A31">
              <w:t xml:space="preserve">1049 </w:t>
            </w:r>
          </w:p>
        </w:tc>
      </w:tr>
      <w:tr w:rsidR="002316FB" w:rsidRPr="00074A31" w14:paraId="3A5C9BDC" w14:textId="77777777" w:rsidTr="007C23FC">
        <w:trPr>
          <w:trHeight w:hRule="exact" w:val="1226"/>
        </w:trPr>
        <w:tc>
          <w:tcPr>
            <w:tcW w:w="4016" w:type="dxa"/>
            <w:tcBorders>
              <w:top w:val="single" w:sz="4" w:space="0" w:color="auto"/>
              <w:left w:val="single" w:sz="4" w:space="0" w:color="auto"/>
            </w:tcBorders>
            <w:shd w:val="clear" w:color="auto" w:fill="FFFFFF"/>
            <w:vAlign w:val="center"/>
          </w:tcPr>
          <w:p w14:paraId="0BFEAFF0" w14:textId="21CC2C6E"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5-Kurumun Nakit Akışı</w:t>
            </w:r>
          </w:p>
        </w:tc>
        <w:tc>
          <w:tcPr>
            <w:tcW w:w="6044" w:type="dxa"/>
            <w:tcBorders>
              <w:top w:val="single" w:sz="4" w:space="0" w:color="auto"/>
              <w:left w:val="single" w:sz="4" w:space="0" w:color="auto"/>
              <w:right w:val="single" w:sz="4" w:space="0" w:color="auto"/>
            </w:tcBorders>
            <w:shd w:val="clear" w:color="auto" w:fill="FFFFFF"/>
            <w:vAlign w:val="center"/>
          </w:tcPr>
          <w:p w14:paraId="520D8914" w14:textId="77777777" w:rsidR="002316FB" w:rsidRPr="007224B9" w:rsidRDefault="00F574B7" w:rsidP="00F574B7">
            <w:pPr>
              <w:pStyle w:val="AralkYok"/>
              <w:rPr>
                <w:rStyle w:val="GvdemetniKaln0ptbolukbraklyor"/>
                <w:rFonts w:eastAsiaTheme="minorHAnsi"/>
                <w:sz w:val="19"/>
                <w:szCs w:val="19"/>
              </w:rPr>
            </w:pPr>
            <w:r w:rsidRPr="007224B9">
              <w:rPr>
                <w:rStyle w:val="GvdemetniKaln0ptbolukbraklyor"/>
                <w:rFonts w:eastAsiaTheme="minorHAnsi"/>
                <w:sz w:val="19"/>
                <w:szCs w:val="19"/>
              </w:rPr>
              <w:t>2024 Yılı Kadrolu ve sözleşmeli personel gideri: 605.955.871,22 TL</w:t>
            </w:r>
          </w:p>
          <w:p w14:paraId="358A78AD" w14:textId="1955B016" w:rsidR="00F574B7" w:rsidRDefault="00F574B7" w:rsidP="00F574B7">
            <w:pPr>
              <w:pStyle w:val="AralkYok"/>
              <w:rPr>
                <w:rStyle w:val="GvdemetniKaln0ptbolukbraklyor"/>
                <w:rFonts w:eastAsiaTheme="minorHAnsi"/>
                <w:sz w:val="19"/>
                <w:szCs w:val="19"/>
              </w:rPr>
            </w:pPr>
            <w:r w:rsidRPr="007224B9">
              <w:rPr>
                <w:rStyle w:val="GvdemetniKaln0ptbolukbraklyor"/>
                <w:rFonts w:eastAsiaTheme="minorHAnsi"/>
                <w:sz w:val="19"/>
                <w:szCs w:val="19"/>
              </w:rPr>
              <w:t xml:space="preserve">2025 Ocak Maaşları </w:t>
            </w:r>
            <w:r w:rsidR="00B720AC">
              <w:rPr>
                <w:rStyle w:val="GvdemetniKaln0ptbolukbraklyor"/>
                <w:rFonts w:eastAsiaTheme="minorHAnsi"/>
                <w:sz w:val="19"/>
                <w:szCs w:val="19"/>
              </w:rPr>
              <w:t xml:space="preserve">            </w:t>
            </w:r>
            <w:r w:rsidR="00F540DD">
              <w:rPr>
                <w:rStyle w:val="GvdemetniKaln0ptbolukbraklyor"/>
                <w:rFonts w:eastAsiaTheme="minorHAnsi"/>
                <w:sz w:val="19"/>
                <w:szCs w:val="19"/>
              </w:rPr>
              <w:t xml:space="preserve"> </w:t>
            </w:r>
            <w:proofErr w:type="gramStart"/>
            <w:r w:rsidR="00F540DD">
              <w:rPr>
                <w:rStyle w:val="GvdemetniKaln0ptbolukbraklyor"/>
                <w:rFonts w:eastAsiaTheme="minorHAnsi"/>
                <w:sz w:val="19"/>
                <w:szCs w:val="19"/>
              </w:rPr>
              <w:t xml:space="preserve">  </w:t>
            </w:r>
            <w:r w:rsidRPr="007224B9">
              <w:rPr>
                <w:rStyle w:val="GvdemetniKaln0ptbolukbraklyor"/>
                <w:rFonts w:eastAsiaTheme="minorHAnsi"/>
                <w:sz w:val="19"/>
                <w:szCs w:val="19"/>
              </w:rPr>
              <w:t>:</w:t>
            </w:r>
            <w:proofErr w:type="gramEnd"/>
            <w:r w:rsidR="00B720AC">
              <w:t xml:space="preserve"> </w:t>
            </w:r>
            <w:r w:rsidR="00B720AC" w:rsidRPr="00B720AC">
              <w:rPr>
                <w:rStyle w:val="GvdemetniKaln0ptbolukbraklyor"/>
                <w:rFonts w:eastAsiaTheme="minorHAnsi"/>
                <w:sz w:val="19"/>
                <w:szCs w:val="19"/>
              </w:rPr>
              <w:t>53.024.970,77</w:t>
            </w:r>
            <w:r w:rsidR="00B720AC">
              <w:rPr>
                <w:rStyle w:val="GvdemetniKaln0ptbolukbraklyor"/>
                <w:rFonts w:eastAsiaTheme="minorHAnsi"/>
                <w:sz w:val="19"/>
                <w:szCs w:val="19"/>
              </w:rPr>
              <w:t xml:space="preserve"> TL </w:t>
            </w:r>
          </w:p>
          <w:p w14:paraId="02E50907" w14:textId="08F40731" w:rsidR="00B720AC" w:rsidRDefault="00B720AC" w:rsidP="00F574B7">
            <w:pPr>
              <w:pStyle w:val="AralkYok"/>
              <w:rPr>
                <w:rStyle w:val="GvdemetniKaln0ptbolukbraklyor"/>
                <w:rFonts w:eastAsiaTheme="minorHAnsi"/>
                <w:sz w:val="19"/>
                <w:szCs w:val="19"/>
              </w:rPr>
            </w:pPr>
            <w:r>
              <w:rPr>
                <w:rStyle w:val="GvdemetniKaln0ptbolukbraklyor"/>
                <w:rFonts w:eastAsiaTheme="minorHAnsi"/>
                <w:sz w:val="19"/>
                <w:szCs w:val="19"/>
              </w:rPr>
              <w:t xml:space="preserve">2025 Ocak 14 Günlük Fark </w:t>
            </w:r>
            <w:r w:rsidR="00F540DD">
              <w:rPr>
                <w:rStyle w:val="GvdemetniKaln0ptbolukbraklyor"/>
                <w:rFonts w:eastAsiaTheme="minorHAnsi"/>
                <w:sz w:val="19"/>
                <w:szCs w:val="19"/>
              </w:rPr>
              <w:t xml:space="preserve"> </w:t>
            </w:r>
            <w:proofErr w:type="gramStart"/>
            <w:r w:rsidR="00F540DD">
              <w:rPr>
                <w:rStyle w:val="GvdemetniKaln0ptbolukbraklyor"/>
                <w:rFonts w:eastAsiaTheme="minorHAnsi"/>
                <w:sz w:val="19"/>
                <w:szCs w:val="19"/>
              </w:rPr>
              <w:t xml:space="preserve">  </w:t>
            </w:r>
            <w:r>
              <w:rPr>
                <w:rStyle w:val="GvdemetniKaln0ptbolukbraklyor"/>
                <w:rFonts w:eastAsiaTheme="minorHAnsi"/>
                <w:sz w:val="19"/>
                <w:szCs w:val="19"/>
              </w:rPr>
              <w:t>:</w:t>
            </w:r>
            <w:proofErr w:type="gramEnd"/>
            <w:r>
              <w:rPr>
                <w:rStyle w:val="GvdemetniKaln0ptbolukbraklyor"/>
                <w:rFonts w:eastAsiaTheme="minorHAnsi"/>
                <w:sz w:val="19"/>
                <w:szCs w:val="19"/>
              </w:rPr>
              <w:t xml:space="preserve">   </w:t>
            </w:r>
            <w:r w:rsidRPr="00B720AC">
              <w:rPr>
                <w:rStyle w:val="GvdemetniKaln0ptbolukbraklyor"/>
                <w:rFonts w:eastAsiaTheme="minorHAnsi"/>
                <w:sz w:val="19"/>
                <w:szCs w:val="19"/>
              </w:rPr>
              <w:t>3.799.849,05</w:t>
            </w:r>
            <w:r>
              <w:rPr>
                <w:rStyle w:val="GvdemetniKaln0ptbolukbraklyor"/>
                <w:rFonts w:eastAsiaTheme="minorHAnsi"/>
                <w:sz w:val="19"/>
                <w:szCs w:val="19"/>
              </w:rPr>
              <w:t xml:space="preserve"> TL</w:t>
            </w:r>
          </w:p>
          <w:p w14:paraId="7AEEFFFB" w14:textId="77777777" w:rsidR="00B720AC" w:rsidRDefault="00F540DD" w:rsidP="00F574B7">
            <w:pPr>
              <w:pStyle w:val="AralkYok"/>
              <w:rPr>
                <w:rStyle w:val="GvdemetniKaln0ptbolukbraklyor"/>
                <w:rFonts w:eastAsiaTheme="minorHAnsi"/>
                <w:sz w:val="19"/>
                <w:szCs w:val="19"/>
              </w:rPr>
            </w:pPr>
            <w:r>
              <w:rPr>
                <w:rStyle w:val="GvdemetniKaln0ptbolukbraklyor"/>
                <w:rFonts w:eastAsiaTheme="minorHAnsi"/>
                <w:sz w:val="19"/>
                <w:szCs w:val="19"/>
              </w:rPr>
              <w:t xml:space="preserve">2024 Aralık </w:t>
            </w:r>
            <w:proofErr w:type="spellStart"/>
            <w:r>
              <w:rPr>
                <w:rStyle w:val="GvdemetniKaln0ptbolukbraklyor"/>
                <w:rFonts w:eastAsiaTheme="minorHAnsi"/>
                <w:sz w:val="19"/>
                <w:szCs w:val="19"/>
              </w:rPr>
              <w:t>Ekders</w:t>
            </w:r>
            <w:proofErr w:type="spellEnd"/>
            <w:r>
              <w:rPr>
                <w:rStyle w:val="GvdemetniKaln0ptbolukbraklyor"/>
                <w:rFonts w:eastAsiaTheme="minorHAnsi"/>
                <w:sz w:val="19"/>
                <w:szCs w:val="19"/>
              </w:rPr>
              <w:t xml:space="preserve"> </w:t>
            </w:r>
            <w:proofErr w:type="gramStart"/>
            <w:r>
              <w:rPr>
                <w:rStyle w:val="GvdemetniKaln0ptbolukbraklyor"/>
                <w:rFonts w:eastAsiaTheme="minorHAnsi"/>
                <w:sz w:val="19"/>
                <w:szCs w:val="19"/>
              </w:rPr>
              <w:t>Ödemesi :</w:t>
            </w:r>
            <w:proofErr w:type="gramEnd"/>
            <w:r>
              <w:rPr>
                <w:rStyle w:val="GvdemetniKaln0ptbolukbraklyor"/>
                <w:rFonts w:eastAsiaTheme="minorHAnsi"/>
                <w:sz w:val="19"/>
                <w:szCs w:val="19"/>
              </w:rPr>
              <w:t xml:space="preserve">   7.291.612,00 TL</w:t>
            </w:r>
          </w:p>
          <w:p w14:paraId="44B04BE6" w14:textId="3E0BB022" w:rsidR="00F540DD" w:rsidRPr="00F574B7" w:rsidRDefault="00F540DD" w:rsidP="00F574B7">
            <w:pPr>
              <w:pStyle w:val="AralkYok"/>
            </w:pPr>
            <w:r>
              <w:rPr>
                <w:rStyle w:val="GvdemetniKaln0ptbolukbraklyor"/>
                <w:rFonts w:eastAsiaTheme="minorHAnsi"/>
                <w:sz w:val="19"/>
                <w:szCs w:val="19"/>
              </w:rPr>
              <w:t xml:space="preserve">2025 Yılı Ocak Ayı Tahmini </w:t>
            </w:r>
            <w:proofErr w:type="spellStart"/>
            <w:r>
              <w:rPr>
                <w:rStyle w:val="GvdemetniKaln0ptbolukbraklyor"/>
                <w:rFonts w:eastAsiaTheme="minorHAnsi"/>
                <w:sz w:val="19"/>
                <w:szCs w:val="19"/>
              </w:rPr>
              <w:t>Ekders</w:t>
            </w:r>
            <w:proofErr w:type="spellEnd"/>
            <w:r>
              <w:rPr>
                <w:rStyle w:val="GvdemetniKaln0ptbolukbraklyor"/>
                <w:rFonts w:eastAsiaTheme="minorHAnsi"/>
                <w:sz w:val="19"/>
                <w:szCs w:val="19"/>
              </w:rPr>
              <w:t xml:space="preserve"> </w:t>
            </w:r>
            <w:proofErr w:type="gramStart"/>
            <w:r>
              <w:rPr>
                <w:rStyle w:val="GvdemetniKaln0ptbolukbraklyor"/>
                <w:rFonts w:eastAsiaTheme="minorHAnsi"/>
                <w:sz w:val="19"/>
                <w:szCs w:val="19"/>
              </w:rPr>
              <w:t>Ödemesi :</w:t>
            </w:r>
            <w:proofErr w:type="gramEnd"/>
            <w:r>
              <w:rPr>
                <w:rStyle w:val="GvdemetniKaln0ptbolukbraklyor"/>
                <w:rFonts w:eastAsiaTheme="minorHAnsi"/>
                <w:sz w:val="19"/>
                <w:szCs w:val="19"/>
              </w:rPr>
              <w:t xml:space="preserve"> 8.133.064,02 TL</w:t>
            </w:r>
          </w:p>
        </w:tc>
      </w:tr>
      <w:tr w:rsidR="002316FB" w:rsidRPr="00074A31" w14:paraId="240F20BF" w14:textId="77777777" w:rsidTr="007224B9">
        <w:trPr>
          <w:trHeight w:hRule="exact" w:val="360"/>
        </w:trPr>
        <w:tc>
          <w:tcPr>
            <w:tcW w:w="4016" w:type="dxa"/>
            <w:tcBorders>
              <w:top w:val="single" w:sz="4" w:space="0" w:color="auto"/>
              <w:left w:val="single" w:sz="4" w:space="0" w:color="auto"/>
            </w:tcBorders>
            <w:shd w:val="clear" w:color="auto" w:fill="FFFFFF"/>
            <w:vAlign w:val="center"/>
          </w:tcPr>
          <w:p w14:paraId="313F8B9D"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6-Promosyon İhalesinin Yapılacağı Yer</w:t>
            </w:r>
          </w:p>
        </w:tc>
        <w:tc>
          <w:tcPr>
            <w:tcW w:w="6044" w:type="dxa"/>
            <w:tcBorders>
              <w:top w:val="single" w:sz="4" w:space="0" w:color="auto"/>
              <w:left w:val="single" w:sz="4" w:space="0" w:color="auto"/>
              <w:right w:val="single" w:sz="4" w:space="0" w:color="auto"/>
            </w:tcBorders>
            <w:shd w:val="clear" w:color="auto" w:fill="FFFFFF"/>
            <w:vAlign w:val="center"/>
          </w:tcPr>
          <w:p w14:paraId="6DDBCB32" w14:textId="562D459E" w:rsidR="002316FB" w:rsidRPr="00074A31" w:rsidRDefault="002316FB" w:rsidP="00D02D39">
            <w:pPr>
              <w:jc w:val="both"/>
              <w:rPr>
                <w:rFonts w:ascii="Times New Roman" w:hAnsi="Times New Roman" w:cs="Times New Roman"/>
              </w:rPr>
            </w:pPr>
            <w:r w:rsidRPr="00074A31">
              <w:rPr>
                <w:rFonts w:ascii="Times New Roman" w:hAnsi="Times New Roman" w:cs="Times New Roman"/>
              </w:rPr>
              <w:t xml:space="preserve">Çumra Öğretmenevi ve ASO </w:t>
            </w:r>
            <w:r w:rsidR="002A64A4">
              <w:rPr>
                <w:rFonts w:ascii="Times New Roman" w:hAnsi="Times New Roman" w:cs="Times New Roman"/>
              </w:rPr>
              <w:t>Giriş Katı</w:t>
            </w:r>
          </w:p>
        </w:tc>
      </w:tr>
      <w:tr w:rsidR="002316FB" w:rsidRPr="00074A31" w14:paraId="7C812BC2" w14:textId="77777777" w:rsidTr="007224B9">
        <w:trPr>
          <w:trHeight w:hRule="exact" w:val="366"/>
        </w:trPr>
        <w:tc>
          <w:tcPr>
            <w:tcW w:w="4016" w:type="dxa"/>
            <w:tcBorders>
              <w:top w:val="single" w:sz="4" w:space="0" w:color="auto"/>
              <w:left w:val="single" w:sz="4" w:space="0" w:color="auto"/>
              <w:bottom w:val="single" w:sz="4" w:space="0" w:color="auto"/>
            </w:tcBorders>
            <w:shd w:val="clear" w:color="auto" w:fill="FFFFFF"/>
            <w:vAlign w:val="center"/>
          </w:tcPr>
          <w:p w14:paraId="7368024B" w14:textId="77777777" w:rsidR="002316FB" w:rsidRPr="00074A31" w:rsidRDefault="002316FB" w:rsidP="00D02D39">
            <w:pPr>
              <w:spacing w:line="200" w:lineRule="exact"/>
              <w:ind w:left="140"/>
              <w:jc w:val="both"/>
              <w:rPr>
                <w:rFonts w:ascii="Times New Roman" w:hAnsi="Times New Roman" w:cs="Times New Roman"/>
              </w:rPr>
            </w:pPr>
            <w:r w:rsidRPr="00074A31">
              <w:rPr>
                <w:rStyle w:val="Gvdemetni0"/>
                <w:rFonts w:eastAsiaTheme="minorHAnsi"/>
                <w:sz w:val="22"/>
                <w:szCs w:val="22"/>
              </w:rPr>
              <w:t>7-Promosyon İhalesi Tarih ve Saati</w:t>
            </w:r>
          </w:p>
        </w:tc>
        <w:tc>
          <w:tcPr>
            <w:tcW w:w="6044" w:type="dxa"/>
            <w:tcBorders>
              <w:top w:val="single" w:sz="4" w:space="0" w:color="auto"/>
              <w:left w:val="single" w:sz="4" w:space="0" w:color="auto"/>
              <w:bottom w:val="single" w:sz="4" w:space="0" w:color="auto"/>
              <w:right w:val="single" w:sz="4" w:space="0" w:color="auto"/>
            </w:tcBorders>
            <w:shd w:val="clear" w:color="auto" w:fill="FFFFFF"/>
            <w:vAlign w:val="center"/>
          </w:tcPr>
          <w:p w14:paraId="782CFF50" w14:textId="003498B6" w:rsidR="002316FB" w:rsidRPr="00074A31" w:rsidRDefault="002316FB" w:rsidP="00D02D39">
            <w:pPr>
              <w:spacing w:line="200" w:lineRule="exact"/>
              <w:ind w:left="160"/>
              <w:jc w:val="both"/>
              <w:rPr>
                <w:rStyle w:val="Gvdemetni0"/>
                <w:rFonts w:eastAsiaTheme="minorHAnsi"/>
                <w:sz w:val="22"/>
                <w:szCs w:val="22"/>
              </w:rPr>
            </w:pPr>
            <w:r w:rsidRPr="00074A31">
              <w:rPr>
                <w:rStyle w:val="Gvdemetni0"/>
                <w:rFonts w:eastAsiaTheme="minorHAnsi"/>
                <w:sz w:val="22"/>
                <w:szCs w:val="22"/>
              </w:rPr>
              <w:t>28/01/202</w:t>
            </w:r>
            <w:r w:rsidR="00403603">
              <w:rPr>
                <w:rStyle w:val="Gvdemetni0"/>
                <w:rFonts w:eastAsiaTheme="minorHAnsi"/>
                <w:sz w:val="22"/>
                <w:szCs w:val="22"/>
              </w:rPr>
              <w:t>5</w:t>
            </w:r>
            <w:r w:rsidRPr="00074A31">
              <w:rPr>
                <w:rStyle w:val="Gvdemetni0"/>
                <w:rFonts w:eastAsiaTheme="minorHAnsi"/>
                <w:sz w:val="22"/>
                <w:szCs w:val="22"/>
              </w:rPr>
              <w:t xml:space="preserve"> – 09:30</w:t>
            </w:r>
          </w:p>
          <w:p w14:paraId="714B9ADE" w14:textId="77777777" w:rsidR="002316FB" w:rsidRPr="00074A31" w:rsidRDefault="002316FB" w:rsidP="00D02D39">
            <w:pPr>
              <w:spacing w:line="200" w:lineRule="exact"/>
              <w:ind w:left="160"/>
              <w:jc w:val="both"/>
              <w:rPr>
                <w:rFonts w:ascii="Times New Roman" w:hAnsi="Times New Roman" w:cs="Times New Roman"/>
              </w:rPr>
            </w:pPr>
          </w:p>
        </w:tc>
      </w:tr>
    </w:tbl>
    <w:p w14:paraId="24D36285" w14:textId="66E6A050" w:rsidR="002316FB" w:rsidRDefault="002316FB" w:rsidP="00D02D39">
      <w:pPr>
        <w:jc w:val="both"/>
      </w:pPr>
    </w:p>
    <w:p w14:paraId="53742A22" w14:textId="77777777" w:rsidR="002316FB" w:rsidRPr="002A1BFB" w:rsidRDefault="002316FB" w:rsidP="00D02D39">
      <w:pPr>
        <w:jc w:val="both"/>
        <w:rPr>
          <w:rFonts w:ascii="Times New Roman" w:hAnsi="Times New Roman" w:cs="Times New Roman"/>
          <w:b/>
          <w:bCs/>
        </w:rPr>
      </w:pPr>
      <w:r w:rsidRPr="002A1BFB">
        <w:rPr>
          <w:rFonts w:ascii="Times New Roman" w:hAnsi="Times New Roman" w:cs="Times New Roman"/>
          <w:b/>
          <w:bCs/>
        </w:rPr>
        <w:t>GENEL ŞARTLAR</w:t>
      </w:r>
    </w:p>
    <w:p w14:paraId="2A812D86" w14:textId="77777777" w:rsidR="002316FB" w:rsidRPr="002A1BFB" w:rsidRDefault="002316FB" w:rsidP="00D02D39">
      <w:pPr>
        <w:jc w:val="both"/>
        <w:rPr>
          <w:rFonts w:ascii="Times New Roman" w:hAnsi="Times New Roman" w:cs="Times New Roman"/>
        </w:rPr>
      </w:pPr>
      <w:proofErr w:type="gramStart"/>
      <w:r w:rsidRPr="002A1BFB">
        <w:rPr>
          <w:rFonts w:ascii="Times New Roman" w:hAnsi="Times New Roman" w:cs="Times New Roman"/>
        </w:rPr>
        <w:t>1 .İhale</w:t>
      </w:r>
      <w:proofErr w:type="gramEnd"/>
      <w:r w:rsidRPr="002A1BFB">
        <w:rPr>
          <w:rFonts w:ascii="Times New Roman" w:hAnsi="Times New Roman" w:cs="Times New Roman"/>
        </w:rPr>
        <w:t>, ÇUMRA İlçe Milli Eğitim Müdürlüğüne bağlı Çumra merkez ve mahallelerde bulunan tüm okul ve kurumlardaki görev yapan personelin maaş, ek ders, yolluk, eğitim hazırlık ödeneği MTSK sınav ücreti, e-sınav ücreti vb. ödemelerini kapsamaktadır.</w:t>
      </w:r>
    </w:p>
    <w:p w14:paraId="7AB2DAF8" w14:textId="364AC44E" w:rsidR="001A640A" w:rsidRPr="002A1BFB" w:rsidRDefault="002316FB" w:rsidP="00D02D39">
      <w:pPr>
        <w:jc w:val="both"/>
        <w:rPr>
          <w:rFonts w:ascii="Times New Roman" w:hAnsi="Times New Roman" w:cs="Times New Roman"/>
        </w:rPr>
      </w:pPr>
      <w:r w:rsidRPr="002A1BFB">
        <w:rPr>
          <w:rFonts w:ascii="Times New Roman" w:hAnsi="Times New Roman" w:cs="Times New Roman"/>
        </w:rPr>
        <w:t>2.</w:t>
      </w:r>
      <w:r w:rsidR="001C1A22" w:rsidRPr="002A1BFB">
        <w:rPr>
          <w:rFonts w:ascii="Times New Roman" w:hAnsi="Times New Roman" w:cs="Times New Roman"/>
        </w:rPr>
        <w:t xml:space="preserve"> </w:t>
      </w:r>
      <w:r w:rsidRPr="002A1BFB">
        <w:rPr>
          <w:rFonts w:ascii="Times New Roman" w:hAnsi="Times New Roman" w:cs="Times New Roman"/>
        </w:rPr>
        <w:t>İlçe Milli Eğitim Müdürlüğü</w:t>
      </w:r>
      <w:r w:rsidR="001A640A" w:rsidRPr="002A1BFB">
        <w:rPr>
          <w:rFonts w:ascii="Times New Roman" w:hAnsi="Times New Roman" w:cs="Times New Roman"/>
        </w:rPr>
        <w:t xml:space="preserve"> ve</w:t>
      </w:r>
      <w:r w:rsidRPr="002A1BFB">
        <w:rPr>
          <w:rFonts w:ascii="Times New Roman" w:hAnsi="Times New Roman" w:cs="Times New Roman"/>
        </w:rPr>
        <w:t xml:space="preserve"> ilgili birimlerinde 202</w:t>
      </w:r>
      <w:r w:rsidR="001A640A" w:rsidRPr="002A1BFB">
        <w:rPr>
          <w:rFonts w:ascii="Times New Roman" w:hAnsi="Times New Roman" w:cs="Times New Roman"/>
        </w:rPr>
        <w:t>4</w:t>
      </w:r>
      <w:r w:rsidRPr="002A1BFB">
        <w:rPr>
          <w:rFonts w:ascii="Times New Roman" w:hAnsi="Times New Roman" w:cs="Times New Roman"/>
        </w:rPr>
        <w:t xml:space="preserve"> Yılı</w:t>
      </w:r>
      <w:r w:rsidR="001A640A" w:rsidRPr="002A1BFB">
        <w:rPr>
          <w:rFonts w:ascii="Times New Roman" w:hAnsi="Times New Roman" w:cs="Times New Roman"/>
        </w:rPr>
        <w:t xml:space="preserve">nda </w:t>
      </w:r>
      <w:proofErr w:type="gramStart"/>
      <w:r w:rsidR="001A640A" w:rsidRPr="002A1BFB">
        <w:rPr>
          <w:rFonts w:ascii="Times New Roman" w:hAnsi="Times New Roman" w:cs="Times New Roman"/>
        </w:rPr>
        <w:t>kadrolu ,</w:t>
      </w:r>
      <w:proofErr w:type="gramEnd"/>
      <w:r w:rsidR="001A640A" w:rsidRPr="002A1BFB">
        <w:rPr>
          <w:rFonts w:ascii="Times New Roman" w:hAnsi="Times New Roman" w:cs="Times New Roman"/>
        </w:rPr>
        <w:t xml:space="preserve"> sözleşmeli ve ücretli personele maaş ve </w:t>
      </w:r>
      <w:proofErr w:type="spellStart"/>
      <w:r w:rsidR="001A640A" w:rsidRPr="002A1BFB">
        <w:rPr>
          <w:rFonts w:ascii="Times New Roman" w:hAnsi="Times New Roman" w:cs="Times New Roman"/>
        </w:rPr>
        <w:t>ekders</w:t>
      </w:r>
      <w:proofErr w:type="spellEnd"/>
      <w:r w:rsidR="001A640A" w:rsidRPr="002A1BFB">
        <w:rPr>
          <w:rFonts w:ascii="Times New Roman" w:hAnsi="Times New Roman" w:cs="Times New Roman"/>
        </w:rPr>
        <w:t xml:space="preserve"> ödemesi kapsamında 605.955.871,22 TL ödeme yapılmış olup, 2025 yılı için personel ödemesinin </w:t>
      </w:r>
      <w:r w:rsidR="00C433A5" w:rsidRPr="002A1BFB">
        <w:rPr>
          <w:rFonts w:ascii="Times New Roman" w:hAnsi="Times New Roman" w:cs="Times New Roman"/>
        </w:rPr>
        <w:t>680.923.549,00</w:t>
      </w:r>
      <w:r w:rsidR="001A640A" w:rsidRPr="002A1BFB">
        <w:rPr>
          <w:rFonts w:ascii="Times New Roman" w:hAnsi="Times New Roman" w:cs="Times New Roman"/>
        </w:rPr>
        <w:t xml:space="preserve"> TL olarak gerçekleşeceği öngörülmektedir. Öngörülen ödemenin haricinde yolluklar, sınav ödemeleri, ek tazminatlar</w:t>
      </w:r>
      <w:r w:rsidR="00974388" w:rsidRPr="002A1BFB">
        <w:rPr>
          <w:rFonts w:ascii="Times New Roman" w:hAnsi="Times New Roman" w:cs="Times New Roman"/>
        </w:rPr>
        <w:t xml:space="preserve"> ve eğitime hazırlık ödeneği</w:t>
      </w:r>
      <w:r w:rsidR="001A640A" w:rsidRPr="002A1BFB">
        <w:rPr>
          <w:rFonts w:ascii="Times New Roman" w:hAnsi="Times New Roman" w:cs="Times New Roman"/>
        </w:rPr>
        <w:t xml:space="preserve"> gibi ödemeler de yapılacaktır. </w:t>
      </w:r>
    </w:p>
    <w:p w14:paraId="27E2E414" w14:textId="4965E899" w:rsidR="002316FB" w:rsidRPr="002A1BFB" w:rsidRDefault="002316FB" w:rsidP="00D02D39">
      <w:pPr>
        <w:jc w:val="both"/>
        <w:rPr>
          <w:rFonts w:ascii="Times New Roman" w:hAnsi="Times New Roman" w:cs="Times New Roman"/>
        </w:rPr>
      </w:pPr>
      <w:r w:rsidRPr="002A1BFB">
        <w:rPr>
          <w:rFonts w:ascii="Times New Roman" w:hAnsi="Times New Roman" w:cs="Times New Roman"/>
        </w:rPr>
        <w:t>3.</w:t>
      </w:r>
      <w:r w:rsidR="001C1A22" w:rsidRPr="002A1BFB">
        <w:rPr>
          <w:rFonts w:ascii="Times New Roman" w:hAnsi="Times New Roman" w:cs="Times New Roman"/>
        </w:rPr>
        <w:t xml:space="preserve"> </w:t>
      </w:r>
      <w:r w:rsidRPr="002A1BFB">
        <w:rPr>
          <w:rFonts w:ascii="Times New Roman" w:hAnsi="Times New Roman" w:cs="Times New Roman"/>
        </w:rPr>
        <w:t>İlçe Milli Eğitim Müdürlüğü ile Anlaşma yapılan banka arasında yapılacak protokol süresi 3</w:t>
      </w:r>
      <w:r w:rsidR="004B22F8">
        <w:rPr>
          <w:rFonts w:ascii="Times New Roman" w:hAnsi="Times New Roman" w:cs="Times New Roman"/>
        </w:rPr>
        <w:t>3</w:t>
      </w:r>
      <w:r w:rsidRPr="002A1BFB">
        <w:rPr>
          <w:rFonts w:ascii="Times New Roman" w:hAnsi="Times New Roman" w:cs="Times New Roman"/>
        </w:rPr>
        <w:t xml:space="preserve"> ay olacaktır Protokol başlangıç tarihi 15.03.2025 olup bitişi tarihi olan 14.</w:t>
      </w:r>
      <w:r w:rsidR="00FF06C5" w:rsidRPr="002A1BFB">
        <w:rPr>
          <w:rFonts w:ascii="Times New Roman" w:hAnsi="Times New Roman" w:cs="Times New Roman"/>
        </w:rPr>
        <w:t>12</w:t>
      </w:r>
      <w:r w:rsidRPr="002A1BFB">
        <w:rPr>
          <w:rFonts w:ascii="Times New Roman" w:hAnsi="Times New Roman" w:cs="Times New Roman"/>
        </w:rPr>
        <w:t>.2027 tarihinde herhangi bir bildirime gerek kalmaksızın protokol kendiliğinden sona erecektir.</w:t>
      </w:r>
    </w:p>
    <w:p w14:paraId="4654A683" w14:textId="52AEAB1B" w:rsidR="002316FB" w:rsidRPr="002A1BFB" w:rsidRDefault="002316FB" w:rsidP="00D02D39">
      <w:pPr>
        <w:jc w:val="both"/>
        <w:rPr>
          <w:rFonts w:ascii="Times New Roman" w:hAnsi="Times New Roman" w:cs="Times New Roman"/>
        </w:rPr>
      </w:pPr>
      <w:r w:rsidRPr="002A1BFB">
        <w:rPr>
          <w:rFonts w:ascii="Times New Roman" w:hAnsi="Times New Roman" w:cs="Times New Roman"/>
        </w:rPr>
        <w:t>4.</w:t>
      </w:r>
      <w:r w:rsidR="001C1A22" w:rsidRPr="002A1BFB">
        <w:rPr>
          <w:rFonts w:ascii="Times New Roman" w:hAnsi="Times New Roman" w:cs="Times New Roman"/>
        </w:rPr>
        <w:t xml:space="preserve"> </w:t>
      </w:r>
      <w:r w:rsidRPr="002A1BFB">
        <w:rPr>
          <w:rFonts w:ascii="Times New Roman" w:hAnsi="Times New Roman" w:cs="Times New Roman"/>
        </w:rPr>
        <w:t>Anlaşma Süresi 15.03.2025 tarihinden itibaren 14.1</w:t>
      </w:r>
      <w:r w:rsidR="00FF06C5" w:rsidRPr="002A1BFB">
        <w:rPr>
          <w:rFonts w:ascii="Times New Roman" w:hAnsi="Times New Roman" w:cs="Times New Roman"/>
        </w:rPr>
        <w:t>2</w:t>
      </w:r>
      <w:r w:rsidRPr="002A1BFB">
        <w:rPr>
          <w:rFonts w:ascii="Times New Roman" w:hAnsi="Times New Roman" w:cs="Times New Roman"/>
        </w:rPr>
        <w:t>.2027 tarihine kadar 3</w:t>
      </w:r>
      <w:r w:rsidR="002A1BFB">
        <w:rPr>
          <w:rFonts w:ascii="Times New Roman" w:hAnsi="Times New Roman" w:cs="Times New Roman"/>
        </w:rPr>
        <w:t>3</w:t>
      </w:r>
      <w:r w:rsidRPr="002A1BFB">
        <w:rPr>
          <w:rFonts w:ascii="Times New Roman" w:hAnsi="Times New Roman" w:cs="Times New Roman"/>
        </w:rPr>
        <w:t xml:space="preserve"> ay</w:t>
      </w:r>
      <w:r w:rsidR="00000BB1" w:rsidRPr="002A1BFB">
        <w:rPr>
          <w:rFonts w:ascii="Times New Roman" w:hAnsi="Times New Roman" w:cs="Times New Roman"/>
        </w:rPr>
        <w:t xml:space="preserve"> olacak protokole göre mutabık kalınacak</w:t>
      </w:r>
      <w:r w:rsidRPr="002A1BFB">
        <w:rPr>
          <w:rFonts w:ascii="Times New Roman" w:hAnsi="Times New Roman" w:cs="Times New Roman"/>
        </w:rPr>
        <w:t xml:space="preserve"> </w:t>
      </w:r>
      <w:r w:rsidR="00000BB1" w:rsidRPr="002A1BFB">
        <w:rPr>
          <w:rFonts w:ascii="Times New Roman" w:hAnsi="Times New Roman" w:cs="Times New Roman"/>
        </w:rPr>
        <w:t>p</w:t>
      </w:r>
      <w:r w:rsidRPr="002A1BFB">
        <w:rPr>
          <w:rFonts w:ascii="Times New Roman" w:hAnsi="Times New Roman" w:cs="Times New Roman"/>
        </w:rPr>
        <w:t>romosyon miktarı sözleşmeden sonra ilk ödenecek maaşla birlikte personel hesaplarına yatırılacaktır.</w:t>
      </w:r>
    </w:p>
    <w:p w14:paraId="3884C1DD" w14:textId="55E058DE" w:rsidR="002316FB" w:rsidRPr="002A1BFB" w:rsidRDefault="002316FB" w:rsidP="00D02D39">
      <w:pPr>
        <w:jc w:val="both"/>
        <w:rPr>
          <w:rFonts w:ascii="Times New Roman" w:hAnsi="Times New Roman" w:cs="Times New Roman"/>
        </w:rPr>
      </w:pPr>
      <w:r w:rsidRPr="002A1BFB">
        <w:rPr>
          <w:rFonts w:ascii="Times New Roman" w:hAnsi="Times New Roman" w:cs="Times New Roman"/>
        </w:rPr>
        <w:t>5.</w:t>
      </w:r>
      <w:r w:rsidR="001C1A22" w:rsidRPr="002A1BFB">
        <w:rPr>
          <w:rFonts w:ascii="Times New Roman" w:hAnsi="Times New Roman" w:cs="Times New Roman"/>
        </w:rPr>
        <w:t xml:space="preserve"> </w:t>
      </w:r>
      <w:r w:rsidRPr="002A1BFB">
        <w:rPr>
          <w:rFonts w:ascii="Times New Roman" w:hAnsi="Times New Roman" w:cs="Times New Roman"/>
        </w:rPr>
        <w:t>İhale teklifleri değerlendirirken Çumra İlçesi Şubesi veya ATM’si bulunan personelin yarıyıl ve yaz tatillerinde işlem yapma konusunda sıkıntı çekmeyeceği yaygın servis ağı bulunan ve promosyon miktarını en yüksek teklif vermeyi taahhüt edebilecek bankalar tercih edilecektir.</w:t>
      </w:r>
    </w:p>
    <w:p w14:paraId="580DFFB2" w14:textId="0C4E8A1B" w:rsidR="002316FB" w:rsidRPr="002A1BFB" w:rsidRDefault="002316FB" w:rsidP="00D02D39">
      <w:pPr>
        <w:jc w:val="both"/>
        <w:rPr>
          <w:rFonts w:ascii="Times New Roman" w:hAnsi="Times New Roman" w:cs="Times New Roman"/>
        </w:rPr>
      </w:pPr>
      <w:r w:rsidRPr="002A1BFB">
        <w:rPr>
          <w:rFonts w:ascii="Times New Roman" w:hAnsi="Times New Roman" w:cs="Times New Roman"/>
        </w:rPr>
        <w:t>6.</w:t>
      </w:r>
      <w:r w:rsidR="001C1A22" w:rsidRPr="002A1BFB">
        <w:rPr>
          <w:rFonts w:ascii="Times New Roman" w:hAnsi="Times New Roman" w:cs="Times New Roman"/>
        </w:rPr>
        <w:t xml:space="preserve"> </w:t>
      </w:r>
      <w:r w:rsidRPr="002A1BFB">
        <w:rPr>
          <w:rFonts w:ascii="Times New Roman" w:hAnsi="Times New Roman" w:cs="Times New Roman"/>
        </w:rPr>
        <w:t>Kurumca; Personelin Maaş ödemeleri her ay başından (Her ayın 15’i ay başı olarak kabul edilecektir.) 2 İş günü önce bankada bulunan kurum/birim havuz hesabına aktarılır. Banka bu ödemeleri görevli personel hesapların her ayın 15’nin başladığı gece gece saat 00.01’de aktararak hesap sahibi personelin kullanımına hazır hale getirir.</w:t>
      </w:r>
    </w:p>
    <w:p w14:paraId="2C172349" w14:textId="58123489" w:rsidR="002316FB" w:rsidRPr="002A1BFB" w:rsidRDefault="00000BB1" w:rsidP="00D02D39">
      <w:pPr>
        <w:jc w:val="both"/>
        <w:rPr>
          <w:rFonts w:ascii="Times New Roman" w:hAnsi="Times New Roman" w:cs="Times New Roman"/>
        </w:rPr>
      </w:pPr>
      <w:r w:rsidRPr="002A1BFB">
        <w:rPr>
          <w:rFonts w:ascii="Times New Roman" w:hAnsi="Times New Roman" w:cs="Times New Roman"/>
        </w:rPr>
        <w:lastRenderedPageBreak/>
        <w:t xml:space="preserve">7. </w:t>
      </w:r>
      <w:proofErr w:type="gramStart"/>
      <w:r w:rsidR="00FF06C5" w:rsidRPr="002A1BFB">
        <w:rPr>
          <w:rFonts w:ascii="Times New Roman" w:hAnsi="Times New Roman" w:cs="Times New Roman"/>
        </w:rPr>
        <w:t>Banka ,y</w:t>
      </w:r>
      <w:r w:rsidR="002316FB" w:rsidRPr="002A1BFB">
        <w:rPr>
          <w:rFonts w:ascii="Times New Roman" w:hAnsi="Times New Roman" w:cs="Times New Roman"/>
        </w:rPr>
        <w:t>etkili</w:t>
      </w:r>
      <w:proofErr w:type="gramEnd"/>
      <w:r w:rsidR="002316FB" w:rsidRPr="002A1BFB">
        <w:rPr>
          <w:rFonts w:ascii="Times New Roman" w:hAnsi="Times New Roman" w:cs="Times New Roman"/>
        </w:rPr>
        <w:t xml:space="preserve"> makam kararıyla maaş ödemelerinin erkene alındığı durumlarda banka bu hususu dikkat alarak gerekli tedbirleri almak ve maaşları zamanında (Yetkili makam Kararı ile belirtilen gün veya ilk günde) ödemek mecburiyetindedir.</w:t>
      </w:r>
    </w:p>
    <w:p w14:paraId="2C490E03" w14:textId="0FCEE8C6" w:rsidR="002316FB" w:rsidRPr="002A1BFB" w:rsidRDefault="00000BB1" w:rsidP="00D02D39">
      <w:pPr>
        <w:jc w:val="both"/>
        <w:rPr>
          <w:rFonts w:ascii="Times New Roman" w:hAnsi="Times New Roman" w:cs="Times New Roman"/>
          <w:color w:val="000000"/>
        </w:rPr>
      </w:pPr>
      <w:r w:rsidRPr="002A1BFB">
        <w:rPr>
          <w:rFonts w:ascii="Times New Roman" w:hAnsi="Times New Roman" w:cs="Times New Roman"/>
        </w:rPr>
        <w:t>8.</w:t>
      </w:r>
      <w:r w:rsidR="002316FB" w:rsidRPr="002A1BFB">
        <w:rPr>
          <w:rFonts w:ascii="Times New Roman" w:hAnsi="Times New Roman" w:cs="Times New Roman"/>
          <w:color w:val="000000"/>
        </w:rPr>
        <w:t xml:space="preserve">Banka; Kurum personeline maaş </w:t>
      </w:r>
      <w:r w:rsidR="002316FB" w:rsidRPr="002A1BFB">
        <w:rPr>
          <w:rFonts w:ascii="Times New Roman" w:hAnsi="Times New Roman" w:cs="Times New Roman"/>
        </w:rPr>
        <w:t xml:space="preserve">ve </w:t>
      </w:r>
      <w:proofErr w:type="spellStart"/>
      <w:r w:rsidR="002316FB" w:rsidRPr="002A1BFB">
        <w:rPr>
          <w:rFonts w:ascii="Times New Roman" w:hAnsi="Times New Roman" w:cs="Times New Roman"/>
        </w:rPr>
        <w:t>ekders</w:t>
      </w:r>
      <w:proofErr w:type="spellEnd"/>
      <w:r w:rsidR="002316FB" w:rsidRPr="002A1BFB">
        <w:rPr>
          <w:rFonts w:ascii="Times New Roman" w:hAnsi="Times New Roman" w:cs="Times New Roman"/>
        </w:rPr>
        <w:t xml:space="preserve"> </w:t>
      </w:r>
      <w:r w:rsidR="002316FB" w:rsidRPr="002A1BFB">
        <w:rPr>
          <w:rFonts w:ascii="Times New Roman" w:hAnsi="Times New Roman" w:cs="Times New Roman"/>
          <w:color w:val="000000"/>
        </w:rPr>
        <w:t xml:space="preserve">haricinde yapılacak diğer ödemeler (yolluk, öğretim yılına hazırlık ödeneği sınav ücreti, </w:t>
      </w:r>
      <w:proofErr w:type="spellStart"/>
      <w:r w:rsidR="002316FB" w:rsidRPr="002A1BFB">
        <w:rPr>
          <w:rFonts w:ascii="Times New Roman" w:hAnsi="Times New Roman" w:cs="Times New Roman"/>
          <w:color w:val="000000"/>
        </w:rPr>
        <w:t>Stajer</w:t>
      </w:r>
      <w:proofErr w:type="spellEnd"/>
      <w:r w:rsidR="002316FB" w:rsidRPr="002A1BFB">
        <w:rPr>
          <w:rFonts w:ascii="Times New Roman" w:hAnsi="Times New Roman" w:cs="Times New Roman"/>
          <w:color w:val="000000"/>
        </w:rPr>
        <w:t xml:space="preserve"> Maaş Ödemesi, sınav ücretleri </w:t>
      </w:r>
      <w:proofErr w:type="spellStart"/>
      <w:r w:rsidR="002316FB" w:rsidRPr="002A1BFB">
        <w:rPr>
          <w:rFonts w:ascii="Times New Roman" w:hAnsi="Times New Roman" w:cs="Times New Roman"/>
          <w:color w:val="000000"/>
        </w:rPr>
        <w:t>vb</w:t>
      </w:r>
      <w:proofErr w:type="spellEnd"/>
      <w:r w:rsidR="002316FB" w:rsidRPr="002A1BFB">
        <w:rPr>
          <w:rFonts w:ascii="Times New Roman" w:hAnsi="Times New Roman" w:cs="Times New Roman"/>
          <w:color w:val="000000"/>
        </w:rPr>
        <w:t xml:space="preserve">) ise banka listesinin bankaya ulaştırıldığı ve ödeme tutarının banka hesabına geçtiği aynı gün içerisinde hesap sahibi personelin kullanımına hazır </w:t>
      </w:r>
      <w:r w:rsidR="002316FB" w:rsidRPr="002A1BFB">
        <w:rPr>
          <w:rFonts w:ascii="Times New Roman" w:hAnsi="Times New Roman" w:cs="Times New Roman"/>
        </w:rPr>
        <w:t>hale</w:t>
      </w:r>
      <w:r w:rsidR="002316FB" w:rsidRPr="002A1BFB">
        <w:rPr>
          <w:rFonts w:ascii="Times New Roman" w:hAnsi="Times New Roman" w:cs="Times New Roman"/>
          <w:color w:val="000000"/>
        </w:rPr>
        <w:t xml:space="preserve"> getirecektir.</w:t>
      </w:r>
    </w:p>
    <w:p w14:paraId="7EE0A6D5" w14:textId="151FEF35" w:rsidR="002316FB" w:rsidRPr="002A1BFB" w:rsidRDefault="00000BB1" w:rsidP="00D02D39">
      <w:pPr>
        <w:jc w:val="both"/>
        <w:rPr>
          <w:rFonts w:ascii="Times New Roman" w:hAnsi="Times New Roman" w:cs="Times New Roman"/>
        </w:rPr>
      </w:pPr>
      <w:r w:rsidRPr="002A1BFB">
        <w:rPr>
          <w:rFonts w:ascii="Times New Roman" w:hAnsi="Times New Roman" w:cs="Times New Roman"/>
        </w:rPr>
        <w:t>9</w:t>
      </w:r>
      <w:r w:rsidR="00D02D39"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 anlaşma süresince, ATM, kredi kartlarının verilmesi, yenilenmesi, değiştirilmesi, iptal edilmesi veya kullanılmasından dolayı, sözleşmeye dahil personelden yıllık kart ücreti ile internet bankacılığı, telefon bankacılığı veya ATM aracılığıyla gerçekleştirilen şubeden yapılanlar hariç havale ve EFT işlemlerinden (</w:t>
      </w:r>
      <w:r w:rsidR="00403603">
        <w:rPr>
          <w:rFonts w:ascii="Times New Roman" w:hAnsi="Times New Roman" w:cs="Times New Roman"/>
        </w:rPr>
        <w:t xml:space="preserve">hafta sonu ve </w:t>
      </w:r>
      <w:r w:rsidR="002316FB" w:rsidRPr="002A1BFB">
        <w:rPr>
          <w:rFonts w:ascii="Times New Roman" w:hAnsi="Times New Roman" w:cs="Times New Roman"/>
        </w:rPr>
        <w:t>gece yapılan EFT’de dahil) ve personelin bankadaki hesaplarından aylık veya yıllık hesap işletim ücreti, işlem masrafı ile Kurum ve/veya kurum personelinin isteği doğrultusunda banka tarafından sunulan kart türlerinden arasından 1 adet Asıl kredi kartı ve 1 adet ek kredi kartından yıllık üyelik bedeli de dahil olmak üzere herhangi bir ücret talep etmeyecektir.</w:t>
      </w:r>
    </w:p>
    <w:p w14:paraId="0B6D4127" w14:textId="207E70A6" w:rsidR="002316FB" w:rsidRPr="002A1BFB" w:rsidRDefault="00000BB1" w:rsidP="00D02D39">
      <w:pPr>
        <w:jc w:val="both"/>
        <w:rPr>
          <w:rFonts w:ascii="Times New Roman" w:hAnsi="Times New Roman" w:cs="Times New Roman"/>
        </w:rPr>
      </w:pPr>
      <w:r w:rsidRPr="002A1BFB">
        <w:rPr>
          <w:rFonts w:ascii="Times New Roman" w:hAnsi="Times New Roman" w:cs="Times New Roman"/>
        </w:rPr>
        <w:t>10</w:t>
      </w:r>
      <w:r w:rsidR="00D02D39"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 xml:space="preserve">Anlaşma yapılan banka; İnternet şubesi ve mobil bankacılık üzerinden yapılan her türlü fatura ve vergi ödemesi hakkında ek ücret almayacaktır. </w:t>
      </w:r>
    </w:p>
    <w:p w14:paraId="79692DBC" w14:textId="24EF0679" w:rsidR="002316FB" w:rsidRPr="002A1BFB" w:rsidRDefault="00000BB1" w:rsidP="00D02D39">
      <w:pPr>
        <w:jc w:val="both"/>
        <w:rPr>
          <w:rFonts w:ascii="Times New Roman" w:hAnsi="Times New Roman" w:cs="Times New Roman"/>
        </w:rPr>
      </w:pPr>
      <w:r w:rsidRPr="002A1BFB">
        <w:rPr>
          <w:rFonts w:ascii="Times New Roman" w:hAnsi="Times New Roman" w:cs="Times New Roman"/>
        </w:rPr>
        <w:t>11</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 xml:space="preserve"> Anlaşma yapılan banka; personel </w:t>
      </w:r>
      <w:proofErr w:type="spellStart"/>
      <w:r w:rsidR="002316FB" w:rsidRPr="002A1BFB">
        <w:rPr>
          <w:rFonts w:ascii="Times New Roman" w:hAnsi="Times New Roman" w:cs="Times New Roman"/>
        </w:rPr>
        <w:t>ekders</w:t>
      </w:r>
      <w:proofErr w:type="spellEnd"/>
      <w:r w:rsidR="002316FB" w:rsidRPr="002A1BFB">
        <w:rPr>
          <w:rFonts w:ascii="Times New Roman" w:hAnsi="Times New Roman" w:cs="Times New Roman"/>
        </w:rPr>
        <w:t xml:space="preserve"> ücretlerinin banka hesabına geçmesini takip eden gün saat 12:00’ye kadar ilgili ücretleri personel hesaplarına aktaracaktır. </w:t>
      </w:r>
    </w:p>
    <w:p w14:paraId="530C8AD1" w14:textId="2BF67EB4" w:rsidR="002316FB" w:rsidRPr="002A1BFB" w:rsidRDefault="00000BB1" w:rsidP="00D02D39">
      <w:pPr>
        <w:jc w:val="both"/>
        <w:rPr>
          <w:rFonts w:ascii="Times New Roman" w:hAnsi="Times New Roman" w:cs="Times New Roman"/>
        </w:rPr>
      </w:pPr>
      <w:r w:rsidRPr="002A1BFB">
        <w:rPr>
          <w:rFonts w:ascii="Times New Roman" w:hAnsi="Times New Roman" w:cs="Times New Roman"/>
        </w:rPr>
        <w:t>12</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 Bankamatik cihazında oluşacak arıza ve para bitiminde, durumun bankaya bildirilmesinden itibaren 24 saat içerisinde mevcut duruma müdahale edip hizmetin devamını sağlayacaktır. 24 saat içerisinde arıza giderilmediği veya para konmadığı taktirde idare anlaşma yapılan bankayı yazılı olarak uyaracaktır. Bir takvim yılında üç kez uyarılmasına rağmen arızalar zamanında giderilmezse idare sözleşmeyi feshedebilecektir. Banka bu durumda herhangi bir hak talebinde bulunmayacaktır.</w:t>
      </w:r>
    </w:p>
    <w:p w14:paraId="23366824" w14:textId="2B11027B" w:rsidR="002316FB" w:rsidRPr="002A1BFB" w:rsidRDefault="00000BB1" w:rsidP="00D02D39">
      <w:pPr>
        <w:jc w:val="both"/>
        <w:rPr>
          <w:rFonts w:ascii="Times New Roman" w:hAnsi="Times New Roman" w:cs="Times New Roman"/>
        </w:rPr>
      </w:pPr>
      <w:r w:rsidRPr="002A1BFB">
        <w:rPr>
          <w:rFonts w:ascii="Times New Roman" w:hAnsi="Times New Roman" w:cs="Times New Roman"/>
        </w:rPr>
        <w:t>13</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 sözleşmeye dâhil personellere kendi ATM'lerini herhangi bir masraf, komisyon vb. talep etmeden kullandıracaktır.</w:t>
      </w:r>
    </w:p>
    <w:p w14:paraId="7945FC59" w14:textId="58EA4D6E" w:rsidR="002316FB" w:rsidRPr="002A1BFB" w:rsidRDefault="00000BB1" w:rsidP="00D02D39">
      <w:pPr>
        <w:jc w:val="both"/>
        <w:rPr>
          <w:rFonts w:ascii="Times New Roman" w:hAnsi="Times New Roman" w:cs="Times New Roman"/>
        </w:rPr>
      </w:pPr>
      <w:r w:rsidRPr="002A1BFB">
        <w:rPr>
          <w:rFonts w:ascii="Times New Roman" w:hAnsi="Times New Roman" w:cs="Times New Roman"/>
        </w:rPr>
        <w:t>14</w:t>
      </w:r>
      <w:r w:rsidR="002316FB" w:rsidRPr="002A1BFB">
        <w:rPr>
          <w:rFonts w:ascii="Times New Roman" w:hAnsi="Times New Roman" w:cs="Times New Roman"/>
        </w:rPr>
        <w:t xml:space="preserve"> Anlaşma yapılan banka; maaş-</w:t>
      </w:r>
      <w:proofErr w:type="spellStart"/>
      <w:r w:rsidR="002316FB" w:rsidRPr="002A1BFB">
        <w:rPr>
          <w:rFonts w:ascii="Times New Roman" w:hAnsi="Times New Roman" w:cs="Times New Roman"/>
        </w:rPr>
        <w:t>ekders</w:t>
      </w:r>
      <w:proofErr w:type="spellEnd"/>
      <w:r w:rsidR="002316FB" w:rsidRPr="002A1BFB">
        <w:rPr>
          <w:rFonts w:ascii="Times New Roman" w:hAnsi="Times New Roman" w:cs="Times New Roman"/>
        </w:rPr>
        <w:t xml:space="preserve"> yolluk öğretim yılına hazırlık ödeneği sınav ücreti sınav ücretleri vb. ödemeler için haftanın her günü ve saatinde ATM’lerde yeterli miktarda para bulundurmak zorundadır.</w:t>
      </w:r>
    </w:p>
    <w:p w14:paraId="0CEEE948" w14:textId="121BFC99" w:rsidR="002316FB" w:rsidRPr="002A1BFB" w:rsidRDefault="00000BB1" w:rsidP="00D02D39">
      <w:pPr>
        <w:jc w:val="both"/>
        <w:rPr>
          <w:rFonts w:ascii="Times New Roman" w:hAnsi="Times New Roman" w:cs="Times New Roman"/>
        </w:rPr>
      </w:pPr>
      <w:r w:rsidRPr="002A1BFB">
        <w:rPr>
          <w:rFonts w:ascii="Times New Roman" w:hAnsi="Times New Roman" w:cs="Times New Roman"/>
        </w:rPr>
        <w:t>15</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 xml:space="preserve">Anlaşma yapılan banka; maaş miktarına bakmaksızın </w:t>
      </w:r>
      <w:proofErr w:type="spellStart"/>
      <w:r w:rsidR="002316FB" w:rsidRPr="002A1BFB">
        <w:rPr>
          <w:rFonts w:ascii="Times New Roman" w:hAnsi="Times New Roman" w:cs="Times New Roman"/>
        </w:rPr>
        <w:t>ATMden</w:t>
      </w:r>
      <w:proofErr w:type="spellEnd"/>
      <w:r w:rsidR="002316FB" w:rsidRPr="002A1BFB">
        <w:rPr>
          <w:rFonts w:ascii="Times New Roman" w:hAnsi="Times New Roman" w:cs="Times New Roman"/>
        </w:rPr>
        <w:t xml:space="preserve"> günlük nakit çekme miktarını </w:t>
      </w:r>
      <w:r w:rsidR="00D02D39" w:rsidRPr="002A1BFB">
        <w:rPr>
          <w:rFonts w:ascii="Times New Roman" w:hAnsi="Times New Roman" w:cs="Times New Roman"/>
        </w:rPr>
        <w:t xml:space="preserve">20.000 </w:t>
      </w:r>
      <w:r w:rsidR="002316FB" w:rsidRPr="002A1BFB">
        <w:rPr>
          <w:rFonts w:ascii="Times New Roman" w:hAnsi="Times New Roman" w:cs="Times New Roman"/>
        </w:rPr>
        <w:t>TL’nin altına düşürmeyecektir. Ancak şubelerden yapılacak parka çekme işlerinde herhangi bir miktarı kısıtlaması yapmayacaktır.</w:t>
      </w:r>
    </w:p>
    <w:p w14:paraId="447827E1" w14:textId="024EA25D" w:rsidR="002316FB" w:rsidRPr="002A1BFB" w:rsidRDefault="00000BB1" w:rsidP="00D02D39">
      <w:pPr>
        <w:jc w:val="both"/>
        <w:rPr>
          <w:rFonts w:ascii="Times New Roman" w:hAnsi="Times New Roman" w:cs="Times New Roman"/>
        </w:rPr>
      </w:pPr>
      <w:r w:rsidRPr="002A1BFB">
        <w:rPr>
          <w:rFonts w:ascii="Times New Roman" w:hAnsi="Times New Roman" w:cs="Times New Roman"/>
        </w:rPr>
        <w:t>16</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 sözleşmeye dâhil personellerin bankacılık işlemlerini daha kolaylıkla yapabilmesi için yeterli sayıda ve nitelikte personel görevlendirecektir. Banka, personelin isteği halinde ek hesap ve fon hesabı açabilecektir.</w:t>
      </w:r>
    </w:p>
    <w:p w14:paraId="509EA978" w14:textId="7FD1B7F3" w:rsidR="002316FB" w:rsidRPr="002A1BFB" w:rsidRDefault="00000BB1" w:rsidP="00D02D39">
      <w:pPr>
        <w:jc w:val="both"/>
        <w:rPr>
          <w:rFonts w:ascii="Times New Roman" w:hAnsi="Times New Roman" w:cs="Times New Roman"/>
        </w:rPr>
      </w:pPr>
      <w:r w:rsidRPr="002A1BFB">
        <w:rPr>
          <w:rFonts w:ascii="Times New Roman" w:hAnsi="Times New Roman" w:cs="Times New Roman"/>
        </w:rPr>
        <w:t>17</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 xml:space="preserve">Anlaşma yapılan banka çeşitli nedenlerle (tayin, ücretsiz izin, emeklilik, ölüm, müstafi sayılma </w:t>
      </w:r>
      <w:proofErr w:type="spellStart"/>
      <w:r w:rsidR="002316FB" w:rsidRPr="002A1BFB">
        <w:rPr>
          <w:rFonts w:ascii="Times New Roman" w:hAnsi="Times New Roman" w:cs="Times New Roman"/>
        </w:rPr>
        <w:t>v.b</w:t>
      </w:r>
      <w:proofErr w:type="spellEnd"/>
      <w:r w:rsidR="002316FB" w:rsidRPr="002A1BFB">
        <w:rPr>
          <w:rFonts w:ascii="Times New Roman" w:hAnsi="Times New Roman" w:cs="Times New Roman"/>
        </w:rPr>
        <w:t>.) ayrılan personelden peşin ödediği promosyonların iadesini talep etmeyecektir.</w:t>
      </w:r>
    </w:p>
    <w:p w14:paraId="71D84C6A" w14:textId="66F16A75" w:rsidR="002316FB" w:rsidRPr="002A1BFB" w:rsidRDefault="004B41DF" w:rsidP="00D02D39">
      <w:pPr>
        <w:jc w:val="both"/>
        <w:rPr>
          <w:rFonts w:ascii="Times New Roman" w:hAnsi="Times New Roman" w:cs="Times New Roman"/>
        </w:rPr>
      </w:pPr>
      <w:r w:rsidRPr="002A1BFB">
        <w:rPr>
          <w:rFonts w:ascii="Times New Roman" w:hAnsi="Times New Roman" w:cs="Times New Roman"/>
        </w:rPr>
        <w:t>18</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 personelin anlaşmalı bankaya olan kredi kartı ve tüketici kredisi borçları ile ilgili olarak, kredi kartı aylık asgari ödemesi veya kredi aylık taksit ödemesi dışında maaş hesabına bloke uygulaması koyamayacaktır. İcraya düşmüş personel borçlarının tahsili icra daireleri aracılığı ile genel hükümlere göre yapılacak; kurumun bilgisi haricinde personel hesabına Maaş olarak gönderilen tutara bankanın veya 3. Şahısların alacağına karşılık icra borcu kesilmeyecek ve hesabına bloke konulamayacaktır. Personel hakkında bankaya ulaşan icra yazıları ile ilgili personele bilgi verilecektir.</w:t>
      </w:r>
    </w:p>
    <w:p w14:paraId="11F866F6" w14:textId="2DA4EC23" w:rsidR="002316FB" w:rsidRPr="002A1BFB" w:rsidRDefault="004B41DF" w:rsidP="00D02D39">
      <w:pPr>
        <w:jc w:val="both"/>
        <w:rPr>
          <w:rFonts w:ascii="Times New Roman" w:hAnsi="Times New Roman" w:cs="Times New Roman"/>
        </w:rPr>
      </w:pPr>
      <w:r w:rsidRPr="002A1BFB">
        <w:rPr>
          <w:rFonts w:ascii="Times New Roman" w:hAnsi="Times New Roman" w:cs="Times New Roman"/>
        </w:rPr>
        <w:lastRenderedPageBreak/>
        <w:t>19</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Personel ve nakit akışındaki düşüşlerden kurum herhangi bir mesuliyet altına sokulamaz.</w:t>
      </w:r>
    </w:p>
    <w:p w14:paraId="0192A6F0" w14:textId="186F681B" w:rsidR="002316FB" w:rsidRPr="002A1BFB" w:rsidRDefault="004B41DF" w:rsidP="00D02D39">
      <w:pPr>
        <w:jc w:val="both"/>
        <w:rPr>
          <w:rFonts w:ascii="Times New Roman" w:hAnsi="Times New Roman" w:cs="Times New Roman"/>
        </w:rPr>
      </w:pPr>
      <w:r w:rsidRPr="002A1BFB">
        <w:rPr>
          <w:rFonts w:ascii="Times New Roman" w:hAnsi="Times New Roman" w:cs="Times New Roman"/>
        </w:rPr>
        <w:t>20</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 xml:space="preserve">Anlaşma yapılan Banka; Kurum personelinin talebi olmadan nakit avans kredisi açmayacaktır. Personelin talebi doğrultusunda nakit avans kredisi açılması halinde ise uygulanacak faizler aylık olarak tahakkuk ettirilecektir. Personelin yazılı talebi olmadan maaş hesabı banka tarafından değerlendirmeye (tasarrufa) tabi tutulmayacaktır. (Örnek: Her türlü sigortalama, yatırım hesabı fon hesabı </w:t>
      </w:r>
      <w:proofErr w:type="spellStart"/>
      <w:r w:rsidR="002316FB" w:rsidRPr="002A1BFB">
        <w:rPr>
          <w:rFonts w:ascii="Times New Roman" w:hAnsi="Times New Roman" w:cs="Times New Roman"/>
        </w:rPr>
        <w:t>vb</w:t>
      </w:r>
      <w:proofErr w:type="spellEnd"/>
      <w:r w:rsidR="002316FB" w:rsidRPr="002A1BFB">
        <w:rPr>
          <w:rFonts w:ascii="Times New Roman" w:hAnsi="Times New Roman" w:cs="Times New Roman"/>
        </w:rPr>
        <w:t>)</w:t>
      </w:r>
    </w:p>
    <w:p w14:paraId="721B082C" w14:textId="0E1835D2" w:rsidR="002316FB" w:rsidRPr="002A1BFB" w:rsidRDefault="004B41DF" w:rsidP="00D02D39">
      <w:pPr>
        <w:jc w:val="both"/>
        <w:rPr>
          <w:rFonts w:ascii="Times New Roman" w:hAnsi="Times New Roman" w:cs="Times New Roman"/>
        </w:rPr>
      </w:pPr>
      <w:r w:rsidRPr="002A1BFB">
        <w:rPr>
          <w:rFonts w:ascii="Times New Roman" w:hAnsi="Times New Roman" w:cs="Times New Roman"/>
        </w:rPr>
        <w:t>21</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yapılacak olan banka nezdinde açılacak okul çatı (okul/kurumun kendi hesabı ve okul aile birliği) hesaplarından yapılacak her türlü EFT-HAVALE işlemlerinde herhangi bir masrafı ve komisyon talep edilmeyecektir.</w:t>
      </w:r>
    </w:p>
    <w:p w14:paraId="0F10FF5C" w14:textId="7296ADBB" w:rsidR="002316FB" w:rsidRPr="002A1BFB" w:rsidRDefault="004B41DF" w:rsidP="00D02D39">
      <w:pPr>
        <w:jc w:val="both"/>
        <w:rPr>
          <w:rFonts w:ascii="Times New Roman" w:hAnsi="Times New Roman" w:cs="Times New Roman"/>
        </w:rPr>
      </w:pPr>
      <w:r w:rsidRPr="002A1BFB">
        <w:rPr>
          <w:rFonts w:ascii="Times New Roman" w:hAnsi="Times New Roman" w:cs="Times New Roman"/>
        </w:rPr>
        <w:t>22</w:t>
      </w:r>
      <w:r w:rsidR="002316FB" w:rsidRPr="002A1BFB">
        <w:rPr>
          <w:rFonts w:ascii="Times New Roman" w:hAnsi="Times New Roman" w:cs="Times New Roman"/>
        </w:rPr>
        <w:t>.</w:t>
      </w:r>
      <w:r w:rsidR="001C1A22" w:rsidRPr="002A1BFB">
        <w:rPr>
          <w:rFonts w:ascii="Times New Roman" w:hAnsi="Times New Roman" w:cs="Times New Roman"/>
        </w:rPr>
        <w:t xml:space="preserve"> </w:t>
      </w:r>
      <w:r w:rsidR="002316FB" w:rsidRPr="002A1BFB">
        <w:rPr>
          <w:rFonts w:ascii="Times New Roman" w:hAnsi="Times New Roman" w:cs="Times New Roman"/>
        </w:rPr>
        <w:t>Anlaşma yapılan bankaya herhangi bir nedenle TMSF tarafından el konulması veya devredilmesi durumunda devralan, kurum ve sözleşmenin cezai hükümlerine uymak zorundadır veya herhangi bir hak talebinde bulunamaz.</w:t>
      </w:r>
    </w:p>
    <w:p w14:paraId="24FB3755" w14:textId="5C3CAD66" w:rsidR="002316FB" w:rsidRPr="002A1BFB" w:rsidRDefault="002316FB" w:rsidP="004B41DF">
      <w:pPr>
        <w:pStyle w:val="ListeParagraf"/>
        <w:widowControl w:val="0"/>
        <w:numPr>
          <w:ilvl w:val="0"/>
          <w:numId w:val="10"/>
        </w:numPr>
        <w:tabs>
          <w:tab w:val="left" w:pos="447"/>
        </w:tabs>
        <w:spacing w:after="601" w:line="276" w:lineRule="exact"/>
        <w:ind w:left="0" w:right="20" w:firstLine="0"/>
        <w:jc w:val="both"/>
        <w:rPr>
          <w:rFonts w:ascii="Times New Roman" w:hAnsi="Times New Roman" w:cs="Times New Roman"/>
        </w:rPr>
      </w:pPr>
      <w:r w:rsidRPr="002A1BFB">
        <w:rPr>
          <w:rFonts w:ascii="Times New Roman" w:hAnsi="Times New Roman" w:cs="Times New Roman"/>
          <w:color w:val="000000"/>
        </w:rPr>
        <w:t>Anlaşma yapılan banka üzerinde maaş hesabı bulunan personelin günlük EFT limiti 1.000.000 TL ‘</w:t>
      </w:r>
      <w:proofErr w:type="spellStart"/>
      <w:r w:rsidRPr="002A1BFB">
        <w:rPr>
          <w:rFonts w:ascii="Times New Roman" w:hAnsi="Times New Roman" w:cs="Times New Roman"/>
          <w:color w:val="000000"/>
        </w:rPr>
        <w:t>nin</w:t>
      </w:r>
      <w:proofErr w:type="spellEnd"/>
      <w:r w:rsidRPr="002A1BFB">
        <w:rPr>
          <w:rFonts w:ascii="Times New Roman" w:hAnsi="Times New Roman" w:cs="Times New Roman"/>
          <w:color w:val="000000"/>
        </w:rPr>
        <w:t xml:space="preserve"> altında olmayacaktır. Kurum personelinin talebi halinde günlük EFT limiti kaldırılacaktır.</w:t>
      </w:r>
    </w:p>
    <w:p w14:paraId="2FAACC54" w14:textId="362ABD68" w:rsidR="002316FB" w:rsidRPr="002A1BFB" w:rsidRDefault="002316FB" w:rsidP="004B41DF">
      <w:pPr>
        <w:pStyle w:val="ListeParagraf"/>
        <w:numPr>
          <w:ilvl w:val="0"/>
          <w:numId w:val="10"/>
        </w:numPr>
        <w:ind w:left="0" w:firstLine="0"/>
        <w:jc w:val="both"/>
        <w:rPr>
          <w:rFonts w:ascii="Times New Roman" w:hAnsi="Times New Roman" w:cs="Times New Roman"/>
        </w:rPr>
      </w:pPr>
      <w:r w:rsidRPr="002A1BFB">
        <w:rPr>
          <w:rFonts w:ascii="Times New Roman" w:hAnsi="Times New Roman" w:cs="Times New Roman"/>
        </w:rPr>
        <w:t>Banka birimlerin personel maaşları her ayın 15’inde saat 00.01 itibarı ile personelin kendi hesabına otomatik olarak aktaracaktır</w:t>
      </w:r>
    </w:p>
    <w:p w14:paraId="45CBBB70" w14:textId="19B69925" w:rsidR="002316FB" w:rsidRPr="002A1BFB" w:rsidRDefault="002316FB" w:rsidP="004B41DF">
      <w:pPr>
        <w:pStyle w:val="ListeParagraf"/>
        <w:widowControl w:val="0"/>
        <w:numPr>
          <w:ilvl w:val="0"/>
          <w:numId w:val="10"/>
        </w:numPr>
        <w:tabs>
          <w:tab w:val="left" w:pos="285"/>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 xml:space="preserve">Birimlerimizin </w:t>
      </w:r>
      <w:r w:rsidRPr="002A1BFB">
        <w:rPr>
          <w:rFonts w:ascii="Times New Roman" w:hAnsi="Times New Roman" w:cs="Times New Roman"/>
        </w:rPr>
        <w:t xml:space="preserve">maaş ve </w:t>
      </w:r>
      <w:r w:rsidRPr="002A1BFB">
        <w:rPr>
          <w:rFonts w:ascii="Times New Roman" w:hAnsi="Times New Roman" w:cs="Times New Roman"/>
          <w:color w:val="000000"/>
        </w:rPr>
        <w:t>ek ders ücreti</w:t>
      </w:r>
      <w:r w:rsidRPr="002A1BFB">
        <w:rPr>
          <w:rFonts w:ascii="Times New Roman" w:hAnsi="Times New Roman" w:cs="Times New Roman"/>
        </w:rPr>
        <w:t xml:space="preserve"> hariç</w:t>
      </w:r>
      <w:r w:rsidRPr="002A1BFB">
        <w:rPr>
          <w:rFonts w:ascii="Times New Roman" w:hAnsi="Times New Roman" w:cs="Times New Roman"/>
          <w:color w:val="000000"/>
        </w:rPr>
        <w:t xml:space="preserve"> diğer haklarından doğan ödemeleri ilgili maddede belirtilen şekilde bekletmeden personel hesaplarına aktaracaktır.</w:t>
      </w:r>
    </w:p>
    <w:p w14:paraId="33E2840A" w14:textId="7D49F44C" w:rsidR="002316FB" w:rsidRPr="002A1BFB" w:rsidRDefault="002316FB" w:rsidP="004B41DF">
      <w:pPr>
        <w:pStyle w:val="ListeParagraf"/>
        <w:widowControl w:val="0"/>
        <w:numPr>
          <w:ilvl w:val="0"/>
          <w:numId w:val="10"/>
        </w:numPr>
        <w:tabs>
          <w:tab w:val="left" w:pos="294"/>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Banka personele ilgili vadesiz mevduat hesabını otomatik olarak açacak ve her bir personel adına ücretsiz ATM kartı düzenleyerek teslim edecektir.</w:t>
      </w:r>
    </w:p>
    <w:p w14:paraId="13F050FF" w14:textId="6A9407DE" w:rsidR="002316FB" w:rsidRPr="002A1BFB" w:rsidRDefault="002316FB" w:rsidP="004B41DF">
      <w:pPr>
        <w:pStyle w:val="ListeParagraf"/>
        <w:widowControl w:val="0"/>
        <w:numPr>
          <w:ilvl w:val="0"/>
          <w:numId w:val="10"/>
        </w:numPr>
        <w:tabs>
          <w:tab w:val="left" w:pos="347"/>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Banka personeli istekleri doğrultusunda ücretsiz olarak internet ve telefon bankacılığı hizmetlerinden faydalandıracak ve internet ve telefon bankacılığını kullanan personelin yapacağı her türlü işleminden herhangi bir ücret almayacaktır.</w:t>
      </w:r>
    </w:p>
    <w:p w14:paraId="0560068E" w14:textId="5EB3DCAD" w:rsidR="002316FB" w:rsidRPr="002A1BFB" w:rsidRDefault="002316FB" w:rsidP="004B41DF">
      <w:pPr>
        <w:pStyle w:val="ListeParagraf"/>
        <w:widowControl w:val="0"/>
        <w:numPr>
          <w:ilvl w:val="0"/>
          <w:numId w:val="10"/>
        </w:numPr>
        <w:tabs>
          <w:tab w:val="left" w:pos="424"/>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Personelimizin ilgili banka şubesindeki hesabına ait yıllık hesap işletim ücreti alınmayacaktır.</w:t>
      </w:r>
    </w:p>
    <w:p w14:paraId="4FE826BD" w14:textId="330257FA" w:rsidR="002316FB" w:rsidRPr="002A1BFB" w:rsidRDefault="002316FB" w:rsidP="004B41DF">
      <w:pPr>
        <w:pStyle w:val="ListeParagraf"/>
        <w:widowControl w:val="0"/>
        <w:numPr>
          <w:ilvl w:val="0"/>
          <w:numId w:val="10"/>
        </w:numPr>
        <w:tabs>
          <w:tab w:val="left" w:pos="275"/>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Personelimizin isteği dışında vadesiz maaş hesabına ek olarak her ne isimde olursa olsun fon- yatırım, kredili mevduat hesabı vs. açılmayacaktır</w:t>
      </w:r>
      <w:proofErr w:type="gramStart"/>
      <w:r w:rsidRPr="002A1BFB">
        <w:rPr>
          <w:rFonts w:ascii="Times New Roman" w:hAnsi="Times New Roman" w:cs="Times New Roman"/>
          <w:color w:val="000000"/>
        </w:rPr>
        <w:t>. .</w:t>
      </w:r>
      <w:proofErr w:type="gramEnd"/>
    </w:p>
    <w:p w14:paraId="1823007F" w14:textId="2ACBA3E1" w:rsidR="002316FB" w:rsidRPr="002A1BFB" w:rsidRDefault="002316FB" w:rsidP="004B41DF">
      <w:pPr>
        <w:pStyle w:val="ListeParagraf"/>
        <w:widowControl w:val="0"/>
        <w:numPr>
          <w:ilvl w:val="0"/>
          <w:numId w:val="10"/>
        </w:numPr>
        <w:tabs>
          <w:tab w:val="left" w:pos="347"/>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Promosyon sözleşmesinden sonra hesap açma işlemleri kurumlara gönderilecek banka personelleri tarafından yapılacaktır.</w:t>
      </w:r>
    </w:p>
    <w:p w14:paraId="11D6C7D4" w14:textId="03B95709" w:rsidR="002316FB" w:rsidRPr="002A1BFB" w:rsidRDefault="002316FB" w:rsidP="004B41DF">
      <w:pPr>
        <w:pStyle w:val="ListeParagraf"/>
        <w:widowControl w:val="0"/>
        <w:numPr>
          <w:ilvl w:val="0"/>
          <w:numId w:val="10"/>
        </w:numPr>
        <w:tabs>
          <w:tab w:val="left" w:pos="554"/>
        </w:tabs>
        <w:spacing w:after="0" w:line="278" w:lineRule="exact"/>
        <w:ind w:left="0" w:right="20" w:firstLine="0"/>
        <w:jc w:val="both"/>
        <w:rPr>
          <w:rFonts w:ascii="Times New Roman" w:hAnsi="Times New Roman" w:cs="Times New Roman"/>
        </w:rPr>
      </w:pPr>
      <w:r w:rsidRPr="002A1BFB">
        <w:rPr>
          <w:rFonts w:ascii="Times New Roman" w:hAnsi="Times New Roman" w:cs="Times New Roman"/>
          <w:color w:val="000000"/>
        </w:rPr>
        <w:t>Anlaşma halinde imzalanacak sözleşme eklerine tahakkuk edecek damga vergisi yükümlüğünün yerine getirilmesi bankaya aittir.</w:t>
      </w:r>
    </w:p>
    <w:p w14:paraId="77BCD2A0" w14:textId="21DD7C5A" w:rsidR="002316FB" w:rsidRPr="002A1BFB" w:rsidRDefault="002316FB" w:rsidP="004B41DF">
      <w:pPr>
        <w:pStyle w:val="ListeParagraf"/>
        <w:widowControl w:val="0"/>
        <w:numPr>
          <w:ilvl w:val="0"/>
          <w:numId w:val="10"/>
        </w:numPr>
        <w:tabs>
          <w:tab w:val="left" w:pos="357"/>
        </w:tabs>
        <w:spacing w:after="242" w:line="278" w:lineRule="exact"/>
        <w:ind w:left="0" w:right="20" w:firstLine="0"/>
        <w:jc w:val="both"/>
        <w:rPr>
          <w:rFonts w:ascii="Times New Roman" w:hAnsi="Times New Roman" w:cs="Times New Roman"/>
        </w:rPr>
      </w:pPr>
      <w:r w:rsidRPr="002A1BFB">
        <w:rPr>
          <w:rFonts w:ascii="Times New Roman" w:hAnsi="Times New Roman" w:cs="Times New Roman"/>
          <w:color w:val="000000"/>
        </w:rPr>
        <w:t>Sözleşmeye dâhil personelin bilgileri, kurumumuzun yazılı izni olmadan 3. Şahıs ve kurumlarla ticari amaçlı paylaşılmayacaktır. Ayrıca bilgisi paylaşılan personelin hukuki hakları saklıdır.</w:t>
      </w:r>
    </w:p>
    <w:p w14:paraId="21E93053" w14:textId="77777777" w:rsidR="002316FB" w:rsidRPr="002A1BFB" w:rsidRDefault="002316FB" w:rsidP="00D02D39">
      <w:pPr>
        <w:pStyle w:val="Balk20"/>
        <w:shd w:val="clear" w:color="auto" w:fill="auto"/>
        <w:spacing w:before="0"/>
        <w:ind w:left="40"/>
        <w:rPr>
          <w:sz w:val="22"/>
          <w:szCs w:val="22"/>
        </w:rPr>
      </w:pPr>
      <w:bookmarkStart w:id="0" w:name="bookmark1"/>
      <w:r w:rsidRPr="002A1BFB">
        <w:rPr>
          <w:color w:val="000000"/>
          <w:sz w:val="22"/>
          <w:szCs w:val="22"/>
        </w:rPr>
        <w:t>PROMOSYON ÖDEMELERİ:</w:t>
      </w:r>
      <w:bookmarkEnd w:id="0"/>
    </w:p>
    <w:p w14:paraId="09EF9EB9" w14:textId="77777777" w:rsidR="002316FB" w:rsidRPr="002A1BFB" w:rsidRDefault="002316FB" w:rsidP="00D02D39">
      <w:pPr>
        <w:widowControl w:val="0"/>
        <w:numPr>
          <w:ilvl w:val="0"/>
          <w:numId w:val="3"/>
        </w:numPr>
        <w:tabs>
          <w:tab w:val="left" w:pos="314"/>
        </w:tabs>
        <w:spacing w:after="0" w:line="276" w:lineRule="exact"/>
        <w:ind w:left="40" w:right="20"/>
        <w:jc w:val="both"/>
        <w:rPr>
          <w:rFonts w:ascii="Times New Roman" w:hAnsi="Times New Roman" w:cs="Times New Roman"/>
        </w:rPr>
      </w:pPr>
      <w:r w:rsidRPr="002A1BFB">
        <w:rPr>
          <w:rFonts w:ascii="Times New Roman" w:hAnsi="Times New Roman" w:cs="Times New Roman"/>
          <w:color w:val="000000"/>
        </w:rPr>
        <w:t>Promosyon dağıtımı ile ilgili ihale günü katılımcı bankalardan hem peşin ödeme hem de taksitle ödeme hususlarında birden fazla teklif alınabilecek, kurumun uygun gördüğü ödeme şekli üzerinden ihale devam ettirilecektir.</w:t>
      </w:r>
    </w:p>
    <w:p w14:paraId="48A8C605" w14:textId="77777777" w:rsidR="002316FB" w:rsidRPr="002A1BFB" w:rsidRDefault="002316FB" w:rsidP="00D02D39">
      <w:pPr>
        <w:widowControl w:val="0"/>
        <w:numPr>
          <w:ilvl w:val="0"/>
          <w:numId w:val="3"/>
        </w:numPr>
        <w:tabs>
          <w:tab w:val="left" w:pos="342"/>
        </w:tabs>
        <w:spacing w:after="0" w:line="276" w:lineRule="exact"/>
        <w:ind w:left="40" w:right="20"/>
        <w:jc w:val="both"/>
        <w:rPr>
          <w:rFonts w:ascii="Times New Roman" w:hAnsi="Times New Roman" w:cs="Times New Roman"/>
        </w:rPr>
      </w:pPr>
      <w:r w:rsidRPr="002A1BFB">
        <w:rPr>
          <w:rFonts w:ascii="Times New Roman" w:hAnsi="Times New Roman" w:cs="Times New Roman"/>
          <w:color w:val="000000"/>
        </w:rPr>
        <w:t xml:space="preserve">Dağıtılacak Promosyonlar, sözleşme yapılan banka tarafından; teklif edilen promosyon miktarının tamamı kurumun sisteme dahil olduğu ilk ayda kurumdan maaş alan tüm personelin hesaplarına eşit olarak yatırılacaktır. </w:t>
      </w:r>
      <w:r w:rsidRPr="002A1BFB">
        <w:rPr>
          <w:rStyle w:val="GvdemetniKaln0ptbolukbraklyor"/>
          <w:rFonts w:eastAsiaTheme="minorHAnsi"/>
          <w:sz w:val="22"/>
          <w:szCs w:val="22"/>
        </w:rPr>
        <w:t>Promosyon ödeme tarihinde maaş alan personel sayısının tamamına kişi başına düşen miktarı değişmeksizin promosyon ödenecektir.</w:t>
      </w:r>
    </w:p>
    <w:p w14:paraId="0DC18B1B" w14:textId="77777777" w:rsidR="002316FB" w:rsidRPr="002A1BFB" w:rsidRDefault="002316FB" w:rsidP="00D02D39">
      <w:pPr>
        <w:ind w:left="40" w:right="20"/>
        <w:jc w:val="both"/>
        <w:rPr>
          <w:rFonts w:ascii="Times New Roman" w:hAnsi="Times New Roman" w:cs="Times New Roman"/>
        </w:rPr>
      </w:pPr>
      <w:r w:rsidRPr="002A1BFB">
        <w:rPr>
          <w:rFonts w:ascii="Times New Roman" w:hAnsi="Times New Roman" w:cs="Times New Roman"/>
          <w:color w:val="000000"/>
        </w:rPr>
        <w:t xml:space="preserve">Anlaşma yapılan banka tarafından Kurumdan sözleşme süresi dolmadan maaş ve ücretle ilişiği kalmayan (tayin olan emekli olan ayrılan istifa eden </w:t>
      </w:r>
      <w:proofErr w:type="spellStart"/>
      <w:r w:rsidRPr="002A1BFB">
        <w:rPr>
          <w:rFonts w:ascii="Times New Roman" w:hAnsi="Times New Roman" w:cs="Times New Roman"/>
          <w:color w:val="000000"/>
        </w:rPr>
        <w:t>vb</w:t>
      </w:r>
      <w:proofErr w:type="spellEnd"/>
      <w:r w:rsidRPr="002A1BFB">
        <w:rPr>
          <w:rFonts w:ascii="Times New Roman" w:hAnsi="Times New Roman" w:cs="Times New Roman"/>
          <w:color w:val="000000"/>
        </w:rPr>
        <w:t>) personel olması halinde; Kurumdan veya ilgili şahıslardan promosyon iadesi veya herhangi bir ad altında tazminat veya iade talebinde bulunulmayacaktır.</w:t>
      </w:r>
    </w:p>
    <w:p w14:paraId="2C744F8D" w14:textId="77777777" w:rsidR="001C1A22" w:rsidRPr="002A1BFB" w:rsidRDefault="002316FB" w:rsidP="00D02D39">
      <w:pPr>
        <w:widowControl w:val="0"/>
        <w:numPr>
          <w:ilvl w:val="0"/>
          <w:numId w:val="3"/>
        </w:numPr>
        <w:tabs>
          <w:tab w:val="left" w:pos="362"/>
        </w:tabs>
        <w:spacing w:after="0" w:line="276" w:lineRule="exact"/>
        <w:ind w:left="40" w:right="20"/>
        <w:jc w:val="both"/>
        <w:rPr>
          <w:rFonts w:ascii="Times New Roman" w:hAnsi="Times New Roman" w:cs="Times New Roman"/>
        </w:rPr>
      </w:pPr>
      <w:r w:rsidRPr="002A1BFB">
        <w:rPr>
          <w:rFonts w:ascii="Times New Roman" w:hAnsi="Times New Roman" w:cs="Times New Roman"/>
          <w:color w:val="000000"/>
        </w:rPr>
        <w:t xml:space="preserve">İhale sonucunda promosyonların peşin ve tek seferde ödenmesi hususunda sözleşme imzalanırsa; Banka, sözleşme başlangıç tarihinden sonra herhangi bir sebeple Kurumdan maaş ödemesi almaya başlayan personel için, sözleşmede teklif edilen promosyon tutarının sözleşme süresine bölünmesi ile bulunan aylık tutarın kalan sözleşme süresi ile çarpımı yoluyla bulunan tutar kadar ödeme yapacaktır. </w:t>
      </w:r>
    </w:p>
    <w:p w14:paraId="550243C1" w14:textId="42403C4C" w:rsidR="002316FB" w:rsidRPr="002A1BFB" w:rsidRDefault="002316FB" w:rsidP="00D02D39">
      <w:pPr>
        <w:widowControl w:val="0"/>
        <w:numPr>
          <w:ilvl w:val="0"/>
          <w:numId w:val="3"/>
        </w:numPr>
        <w:tabs>
          <w:tab w:val="left" w:pos="362"/>
        </w:tabs>
        <w:spacing w:after="0" w:line="276" w:lineRule="exact"/>
        <w:ind w:left="40" w:right="20"/>
        <w:jc w:val="both"/>
        <w:rPr>
          <w:rFonts w:ascii="Times New Roman" w:hAnsi="Times New Roman" w:cs="Times New Roman"/>
        </w:rPr>
      </w:pPr>
      <w:r w:rsidRPr="002A1BFB">
        <w:rPr>
          <w:rFonts w:ascii="Times New Roman" w:hAnsi="Times New Roman" w:cs="Times New Roman"/>
          <w:color w:val="000000"/>
        </w:rPr>
        <w:lastRenderedPageBreak/>
        <w:t>Sözleşme tarihinden sonra göreve başlayan personel 2 maaş dönemi sonra promosyon hak eder, ödenecek promosyonun hesabı personelin göreve başlama tarihidir.</w:t>
      </w:r>
      <w:r w:rsidR="001C1A22" w:rsidRPr="002A1BFB">
        <w:rPr>
          <w:rFonts w:ascii="Times New Roman" w:hAnsi="Times New Roman" w:cs="Times New Roman"/>
          <w:color w:val="000000"/>
        </w:rPr>
        <w:t xml:space="preserve"> Bu şekilde promosyon hak eden personelin bireysel başvurusu halinde banka </w:t>
      </w:r>
      <w:r w:rsidR="001D3F9C" w:rsidRPr="002A1BFB">
        <w:rPr>
          <w:rFonts w:ascii="Times New Roman" w:hAnsi="Times New Roman" w:cs="Times New Roman"/>
          <w:color w:val="000000"/>
        </w:rPr>
        <w:t>personelin hak ettiği promosyon miktarını başkaca bir işleme gerek kalmadan personel hesabına aktarır.</w:t>
      </w:r>
    </w:p>
    <w:p w14:paraId="52EE1EC0" w14:textId="420B630F" w:rsidR="002316FB" w:rsidRPr="002A1BFB" w:rsidRDefault="002316FB" w:rsidP="00D02D39">
      <w:pPr>
        <w:widowControl w:val="0"/>
        <w:numPr>
          <w:ilvl w:val="0"/>
          <w:numId w:val="3"/>
        </w:numPr>
        <w:tabs>
          <w:tab w:val="left" w:pos="357"/>
        </w:tabs>
        <w:spacing w:after="0" w:line="276" w:lineRule="exact"/>
        <w:ind w:left="40" w:right="20"/>
        <w:jc w:val="both"/>
        <w:rPr>
          <w:rFonts w:ascii="Times New Roman" w:hAnsi="Times New Roman" w:cs="Times New Roman"/>
        </w:rPr>
      </w:pPr>
      <w:r w:rsidRPr="002A1BFB">
        <w:rPr>
          <w:rFonts w:ascii="Times New Roman" w:hAnsi="Times New Roman" w:cs="Times New Roman"/>
          <w:color w:val="000000"/>
        </w:rPr>
        <w:t xml:space="preserve">İhale sonucunda promosyonların peşin ve tek seferde ödenmesi hususunda sözleşme imzalanması durumunda kurumun toplam personel sayısının yıllık </w:t>
      </w:r>
      <w:proofErr w:type="gramStart"/>
      <w:r w:rsidRPr="002A1BFB">
        <w:rPr>
          <w:rFonts w:ascii="Times New Roman" w:hAnsi="Times New Roman" w:cs="Times New Roman"/>
          <w:color w:val="000000"/>
        </w:rPr>
        <w:t>%1</w:t>
      </w:r>
      <w:r w:rsidR="001D3F9C" w:rsidRPr="002A1BFB">
        <w:rPr>
          <w:rFonts w:ascii="Times New Roman" w:hAnsi="Times New Roman" w:cs="Times New Roman"/>
          <w:color w:val="000000"/>
        </w:rPr>
        <w:t>5</w:t>
      </w:r>
      <w:proofErr w:type="gramEnd"/>
      <w:r w:rsidRPr="002A1BFB">
        <w:rPr>
          <w:rFonts w:ascii="Times New Roman" w:hAnsi="Times New Roman" w:cs="Times New Roman"/>
          <w:color w:val="000000"/>
        </w:rPr>
        <w:t xml:space="preserve"> oranında değişebileceği göz önünde bulundurulacaktır. Sözleşme tarihinden sonra kurumdan maaş almaya başlayan personele kalan sözleşme süresi oranında promosyon ödemek Banka’nın sorumluluğundadır.</w:t>
      </w:r>
    </w:p>
    <w:p w14:paraId="141E8B36" w14:textId="601EC09C" w:rsidR="002316FB" w:rsidRPr="002A1BFB" w:rsidRDefault="002316FB" w:rsidP="00D02D39">
      <w:pPr>
        <w:widowControl w:val="0"/>
        <w:numPr>
          <w:ilvl w:val="0"/>
          <w:numId w:val="3"/>
        </w:numPr>
        <w:tabs>
          <w:tab w:val="left" w:pos="285"/>
        </w:tabs>
        <w:spacing w:after="301" w:line="276" w:lineRule="exact"/>
        <w:ind w:left="40"/>
        <w:jc w:val="both"/>
        <w:rPr>
          <w:rFonts w:ascii="Times New Roman" w:hAnsi="Times New Roman" w:cs="Times New Roman"/>
        </w:rPr>
      </w:pPr>
      <w:r w:rsidRPr="002A1BFB">
        <w:rPr>
          <w:rFonts w:ascii="Times New Roman" w:hAnsi="Times New Roman" w:cs="Times New Roman"/>
          <w:color w:val="000000"/>
        </w:rPr>
        <w:t>Yapılan anlaşma sadece maaş alan personele uygulanacaktır.</w:t>
      </w:r>
    </w:p>
    <w:p w14:paraId="44264120" w14:textId="77777777" w:rsidR="00CC62CF" w:rsidRPr="002A1BFB" w:rsidRDefault="00CC62CF" w:rsidP="00CC62CF">
      <w:pPr>
        <w:pStyle w:val="Balk20"/>
        <w:shd w:val="clear" w:color="auto" w:fill="auto"/>
        <w:spacing w:before="0" w:after="233" w:line="200" w:lineRule="exact"/>
        <w:ind w:left="40"/>
        <w:rPr>
          <w:sz w:val="22"/>
          <w:szCs w:val="22"/>
        </w:rPr>
      </w:pPr>
      <w:bookmarkStart w:id="1" w:name="bookmark2"/>
      <w:r w:rsidRPr="002A1BFB">
        <w:rPr>
          <w:color w:val="000000"/>
          <w:sz w:val="22"/>
          <w:szCs w:val="22"/>
        </w:rPr>
        <w:t>TEKLİFLERİN DEĞERLENDİRİLME USULÜ</w:t>
      </w:r>
      <w:bookmarkEnd w:id="1"/>
    </w:p>
    <w:p w14:paraId="1E1E337F" w14:textId="77777777" w:rsidR="00CC62CF" w:rsidRPr="002A1BFB" w:rsidRDefault="00CC62CF" w:rsidP="00CC62CF">
      <w:pPr>
        <w:widowControl w:val="0"/>
        <w:numPr>
          <w:ilvl w:val="0"/>
          <w:numId w:val="7"/>
        </w:numPr>
        <w:tabs>
          <w:tab w:val="left" w:pos="309"/>
        </w:tabs>
        <w:spacing w:after="0" w:line="274" w:lineRule="exact"/>
        <w:ind w:left="40" w:right="20"/>
        <w:jc w:val="both"/>
        <w:rPr>
          <w:rFonts w:ascii="Times New Roman" w:hAnsi="Times New Roman" w:cs="Times New Roman"/>
        </w:rPr>
      </w:pPr>
      <w:r w:rsidRPr="002A1BFB">
        <w:rPr>
          <w:rFonts w:ascii="Times New Roman" w:hAnsi="Times New Roman" w:cs="Times New Roman"/>
          <w:color w:val="000000"/>
        </w:rPr>
        <w:t xml:space="preserve">Banka promosyon ihalesi 4734 </w:t>
      </w:r>
      <w:proofErr w:type="gramStart"/>
      <w:r w:rsidRPr="002A1BFB">
        <w:rPr>
          <w:rFonts w:ascii="Times New Roman" w:hAnsi="Times New Roman" w:cs="Times New Roman"/>
          <w:color w:val="000000"/>
        </w:rPr>
        <w:t>Sayılı Kanuna</w:t>
      </w:r>
      <w:proofErr w:type="gramEnd"/>
      <w:r w:rsidRPr="002A1BFB">
        <w:rPr>
          <w:rFonts w:ascii="Times New Roman" w:hAnsi="Times New Roman" w:cs="Times New Roman"/>
          <w:color w:val="000000"/>
        </w:rPr>
        <w:t xml:space="preserve"> Tabi olmayan Kapalı Zarf Teklif Usulü ile yapılacaktır. Teklif zarfının üstünde, bankanın adı, adresi ve yetkili kişinin imzası bulunmalıdır. Şartnamede belirtilen saate kadar verilen teklifler sırasıyla açılacak ve teklif tutanağına kayıt edilecektir. Teklif mektubu bu şartnamede belirlenen usule uygun değil ise değerlendirmeye alınmayacaktır.</w:t>
      </w:r>
    </w:p>
    <w:p w14:paraId="6AC58289" w14:textId="2266EE0B" w:rsidR="002316FB" w:rsidRPr="002A1BFB" w:rsidRDefault="002316FB" w:rsidP="00D02D39">
      <w:pPr>
        <w:spacing w:line="281" w:lineRule="exact"/>
        <w:ind w:left="40" w:right="20"/>
        <w:jc w:val="both"/>
        <w:rPr>
          <w:rFonts w:ascii="Times New Roman" w:hAnsi="Times New Roman" w:cs="Times New Roman"/>
        </w:rPr>
      </w:pPr>
      <w:r w:rsidRPr="002A1BFB">
        <w:rPr>
          <w:rFonts w:ascii="Times New Roman" w:hAnsi="Times New Roman" w:cs="Times New Roman"/>
        </w:rPr>
        <w:t>2.</w:t>
      </w:r>
      <w:r w:rsidRPr="002A1BFB">
        <w:rPr>
          <w:rFonts w:ascii="Times New Roman" w:hAnsi="Times New Roman" w:cs="Times New Roman"/>
        </w:rPr>
        <w:tab/>
        <w:t>İhale saatinde istekliler tarafından kapalı zarf içinde verilen belgeler kontrol edilecek ve banka adına ihaleye katılan kişinin teklife yetkili olduğunu gösterir belge ile teklif mektubunun bulunup bulunmadığı ihale komisyonunca istenecektir. Belgeleri tam olan isteklilerin teklifleri, hazır bulunan isteklilerin huzurunda almış sırasına göre açıklanacak ve teklif tutarları ihale komisyonu tarafından teklif kayıt edilecektir. Teklif mektupları açıldığında</w:t>
      </w:r>
      <w:r w:rsidRPr="002A1BFB">
        <w:rPr>
          <w:rFonts w:ascii="Times New Roman" w:hAnsi="Times New Roman" w:cs="Times New Roman"/>
          <w:color w:val="000000"/>
        </w:rPr>
        <w:t xml:space="preserve"> bankalardan en düşük teklif veren banka elenecek ve ihaleden çekilmiş sayılacaktır. Diğer Teklif veren bankalar ile açık artırma yöntemi ile ihale devam edecektir.</w:t>
      </w:r>
    </w:p>
    <w:p w14:paraId="362DC3EC" w14:textId="77777777" w:rsidR="002316FB" w:rsidRPr="002A1BFB" w:rsidRDefault="002316FB" w:rsidP="00D02D39">
      <w:pPr>
        <w:spacing w:line="281" w:lineRule="exact"/>
        <w:ind w:left="20" w:right="20"/>
        <w:jc w:val="both"/>
        <w:rPr>
          <w:rFonts w:ascii="Times New Roman" w:hAnsi="Times New Roman" w:cs="Times New Roman"/>
        </w:rPr>
      </w:pPr>
      <w:r w:rsidRPr="002A1BFB">
        <w:rPr>
          <w:rFonts w:ascii="Times New Roman" w:hAnsi="Times New Roman" w:cs="Times New Roman"/>
          <w:color w:val="000000"/>
        </w:rPr>
        <w:t>İhale komisyonuna verilen banka fiyat teklifler üzerinden, ihale katılan banka yetkililerinden açık artırma yöntemi ile teklifler alınacak, Açık artırma en yüksek teklifi veren banka kalana kadar devam edecektir. İhale komisyonu açık artırma esnasında banka temsilcilerinin istemesi halinde ihale 15 dakikayı geçmemek üzere ara verilebilecektir. İhale en fazla fiyat teklifi veren banka üzerinde bırakılacaktır.</w:t>
      </w:r>
    </w:p>
    <w:p w14:paraId="14C1FBD8" w14:textId="77777777" w:rsidR="002316FB" w:rsidRPr="002A1BFB" w:rsidRDefault="002316FB" w:rsidP="00D02D39">
      <w:pPr>
        <w:spacing w:line="281" w:lineRule="exact"/>
        <w:ind w:left="20" w:right="20"/>
        <w:jc w:val="both"/>
        <w:rPr>
          <w:rFonts w:ascii="Times New Roman" w:hAnsi="Times New Roman" w:cs="Times New Roman"/>
        </w:rPr>
      </w:pPr>
      <w:r w:rsidRPr="002A1BFB">
        <w:rPr>
          <w:rFonts w:ascii="Times New Roman" w:hAnsi="Times New Roman" w:cs="Times New Roman"/>
          <w:color w:val="000000"/>
        </w:rPr>
        <w:t>3. Verilecek olan tekliflerin miktarının yeterli olmaması durumunda ihale, komisyon tarafından iptal edilerek ileri bir tarihe ertelenecektir.</w:t>
      </w:r>
    </w:p>
    <w:p w14:paraId="70E74F67" w14:textId="77777777" w:rsidR="002316FB" w:rsidRPr="002A1BFB" w:rsidRDefault="002316FB" w:rsidP="00CC62CF">
      <w:pPr>
        <w:widowControl w:val="0"/>
        <w:numPr>
          <w:ilvl w:val="0"/>
          <w:numId w:val="4"/>
        </w:numPr>
        <w:tabs>
          <w:tab w:val="left" w:pos="457"/>
        </w:tabs>
        <w:spacing w:after="0" w:line="281" w:lineRule="exact"/>
        <w:ind w:right="20" w:hanging="11"/>
        <w:jc w:val="both"/>
        <w:rPr>
          <w:rFonts w:ascii="Times New Roman" w:hAnsi="Times New Roman" w:cs="Times New Roman"/>
        </w:rPr>
      </w:pPr>
      <w:r w:rsidRPr="002A1BFB">
        <w:rPr>
          <w:rFonts w:ascii="Times New Roman" w:hAnsi="Times New Roman" w:cs="Times New Roman"/>
          <w:color w:val="000000"/>
        </w:rPr>
        <w:t>Üst Yönetici ve/veya Komisyon, banka promosyonuna ilişkin ihaleyi hiçbir gerekçe göstermeksizin yapıp yapmamaya, yapılmış olan ihaleyi iptal etmeye ve yinelemeye yetkilidir. Teklif sahipleri bu durumlarda herhangi bir hak iddiasında bulunamayacaktır.</w:t>
      </w:r>
    </w:p>
    <w:p w14:paraId="74DE1CA0" w14:textId="77777777" w:rsidR="002316FB" w:rsidRPr="002A1BFB" w:rsidRDefault="002316FB" w:rsidP="00CC62CF">
      <w:pPr>
        <w:widowControl w:val="0"/>
        <w:numPr>
          <w:ilvl w:val="0"/>
          <w:numId w:val="4"/>
        </w:numPr>
        <w:tabs>
          <w:tab w:val="left" w:pos="270"/>
        </w:tabs>
        <w:spacing w:after="0" w:line="281" w:lineRule="exact"/>
        <w:ind w:right="20" w:hanging="11"/>
        <w:jc w:val="both"/>
        <w:rPr>
          <w:rFonts w:ascii="Times New Roman" w:hAnsi="Times New Roman" w:cs="Times New Roman"/>
        </w:rPr>
      </w:pPr>
      <w:r w:rsidRPr="002A1BFB">
        <w:rPr>
          <w:rFonts w:ascii="Times New Roman" w:hAnsi="Times New Roman" w:cs="Times New Roman"/>
          <w:color w:val="000000"/>
        </w:rPr>
        <w:t xml:space="preserve">İhale üzerinde kalan istekli bankaya bu karar yazılı olarak bildirilecek ve sözleşmeye davet edilecektir. İstekli bankanın, bu davetin tebliğ tarihini izleyen 5 (Beş) gün içinde sözleşmeyi imzalaması şarttır. Sözleşme </w:t>
      </w:r>
      <w:r w:rsidRPr="002A1BFB">
        <w:rPr>
          <w:rStyle w:val="GvdemetniKaln0ptbolukbraklyor"/>
          <w:rFonts w:eastAsiaTheme="minorHAnsi"/>
          <w:sz w:val="22"/>
          <w:szCs w:val="22"/>
        </w:rPr>
        <w:t xml:space="preserve">İLÇE MİLLİ EĞİTİM MÜDÜRLÜĞÜNDE </w:t>
      </w:r>
      <w:r w:rsidRPr="002A1BFB">
        <w:rPr>
          <w:rFonts w:ascii="Times New Roman" w:hAnsi="Times New Roman" w:cs="Times New Roman"/>
          <w:color w:val="000000"/>
        </w:rPr>
        <w:t>imzalanacaktır. Sözleşmeden sonra yüklenici banka, sözleşmenin başlayacağı ilk güne kadar tüm işlemlerini hazır hale getirecektir.</w:t>
      </w:r>
    </w:p>
    <w:p w14:paraId="07FD09DC" w14:textId="77777777" w:rsidR="002316FB" w:rsidRPr="002A1BFB" w:rsidRDefault="002316FB" w:rsidP="00CC62CF">
      <w:pPr>
        <w:widowControl w:val="0"/>
        <w:numPr>
          <w:ilvl w:val="0"/>
          <w:numId w:val="4"/>
        </w:numPr>
        <w:tabs>
          <w:tab w:val="left" w:pos="318"/>
        </w:tabs>
        <w:spacing w:after="244" w:line="281" w:lineRule="exact"/>
        <w:ind w:right="20" w:hanging="11"/>
        <w:jc w:val="both"/>
        <w:rPr>
          <w:rFonts w:ascii="Times New Roman" w:hAnsi="Times New Roman" w:cs="Times New Roman"/>
        </w:rPr>
      </w:pPr>
      <w:r w:rsidRPr="002A1BFB">
        <w:rPr>
          <w:rFonts w:ascii="Times New Roman" w:hAnsi="Times New Roman" w:cs="Times New Roman"/>
          <w:color w:val="000000"/>
        </w:rPr>
        <w:t>Sözleşme imzalanan banka, sözleşme ve eklerinden doğan tüm kanuni yükümlülüklerin yerine getirilmesine ait her türlü vergi, KDV, resim ve harçları karşılamakla yükümlü olup sözleşmeden önce vergilerin yatırıldığını gösterir makbuzları Müdürlüğümüze ibraz etmek zorundadır.</w:t>
      </w:r>
    </w:p>
    <w:p w14:paraId="116FE769" w14:textId="77777777" w:rsidR="002316FB" w:rsidRPr="002A1BFB" w:rsidRDefault="002316FB" w:rsidP="00D02D39">
      <w:pPr>
        <w:pStyle w:val="Gvdemetni20"/>
        <w:shd w:val="clear" w:color="auto" w:fill="auto"/>
        <w:spacing w:after="0" w:line="276" w:lineRule="exact"/>
        <w:ind w:left="20"/>
        <w:jc w:val="both"/>
        <w:rPr>
          <w:sz w:val="22"/>
          <w:szCs w:val="22"/>
        </w:rPr>
      </w:pPr>
      <w:r w:rsidRPr="002A1BFB">
        <w:rPr>
          <w:color w:val="000000"/>
          <w:sz w:val="22"/>
          <w:szCs w:val="22"/>
        </w:rPr>
        <w:t>CEZAİ HÜKÜMLER</w:t>
      </w:r>
    </w:p>
    <w:p w14:paraId="0D0D5A40" w14:textId="77777777" w:rsidR="002316FB" w:rsidRPr="002A1BFB" w:rsidRDefault="002316FB" w:rsidP="00D02D39">
      <w:pPr>
        <w:widowControl w:val="0"/>
        <w:numPr>
          <w:ilvl w:val="0"/>
          <w:numId w:val="5"/>
        </w:numPr>
        <w:tabs>
          <w:tab w:val="left" w:pos="327"/>
        </w:tabs>
        <w:spacing w:after="0" w:line="276" w:lineRule="exact"/>
        <w:ind w:left="20" w:right="20"/>
        <w:jc w:val="both"/>
        <w:rPr>
          <w:rFonts w:ascii="Times New Roman" w:hAnsi="Times New Roman" w:cs="Times New Roman"/>
        </w:rPr>
      </w:pPr>
      <w:r w:rsidRPr="002A1BFB">
        <w:rPr>
          <w:rFonts w:ascii="Times New Roman" w:hAnsi="Times New Roman" w:cs="Times New Roman"/>
          <w:color w:val="000000"/>
        </w:rPr>
        <w:t xml:space="preserve">İhale sonucunda promosyon ihalesini kazanan banka, protokol (sözleşme) imzalamaya yanaşmaması halinde, verdiği teklifin (ihale bedelinin) </w:t>
      </w:r>
      <w:proofErr w:type="gramStart"/>
      <w:r w:rsidRPr="002A1BFB">
        <w:rPr>
          <w:rStyle w:val="Gvdemetnitalik1ptbolukbraklyor"/>
          <w:rFonts w:eastAsiaTheme="minorHAnsi"/>
          <w:sz w:val="22"/>
          <w:szCs w:val="22"/>
        </w:rPr>
        <w:t>%</w:t>
      </w:r>
      <w:r w:rsidRPr="002A1BFB">
        <w:rPr>
          <w:rFonts w:ascii="Times New Roman" w:hAnsi="Times New Roman" w:cs="Times New Roman"/>
          <w:color w:val="000000"/>
        </w:rPr>
        <w:t xml:space="preserve"> 5</w:t>
      </w:r>
      <w:proofErr w:type="gramEnd"/>
      <w:r w:rsidRPr="002A1BFB">
        <w:rPr>
          <w:rFonts w:ascii="Times New Roman" w:hAnsi="Times New Roman" w:cs="Times New Roman"/>
          <w:color w:val="000000"/>
        </w:rPr>
        <w:t xml:space="preserve"> i kadar ceza ödemeyi kabul eder.</w:t>
      </w:r>
    </w:p>
    <w:p w14:paraId="544BF814" w14:textId="77777777" w:rsidR="002316FB" w:rsidRPr="002A1BFB" w:rsidRDefault="002316FB" w:rsidP="00D02D39">
      <w:pPr>
        <w:widowControl w:val="0"/>
        <w:numPr>
          <w:ilvl w:val="0"/>
          <w:numId w:val="5"/>
        </w:numPr>
        <w:tabs>
          <w:tab w:val="left" w:pos="313"/>
        </w:tabs>
        <w:spacing w:after="0" w:line="276" w:lineRule="exact"/>
        <w:ind w:left="20" w:right="20"/>
        <w:jc w:val="both"/>
        <w:rPr>
          <w:rFonts w:ascii="Times New Roman" w:hAnsi="Times New Roman" w:cs="Times New Roman"/>
        </w:rPr>
      </w:pPr>
      <w:r w:rsidRPr="002A1BFB">
        <w:rPr>
          <w:rFonts w:ascii="Times New Roman" w:hAnsi="Times New Roman" w:cs="Times New Roman"/>
          <w:color w:val="000000"/>
        </w:rPr>
        <w:t xml:space="preserve">Anlaşmalı banka, sözleşmedeki yükümlülüklerini yerine getirmediği takdirde; 1. defada yazılı olarak uyarılır. 2 defa tekrarında sözleşme bedelinin </w:t>
      </w:r>
      <w:proofErr w:type="gramStart"/>
      <w:r w:rsidRPr="002A1BFB">
        <w:rPr>
          <w:rStyle w:val="Gvdemetnitalik1ptbolukbraklyor"/>
          <w:rFonts w:eastAsiaTheme="minorHAnsi"/>
          <w:sz w:val="22"/>
          <w:szCs w:val="22"/>
        </w:rPr>
        <w:t>%5</w:t>
      </w:r>
      <w:proofErr w:type="gramEnd"/>
      <w:r w:rsidRPr="002A1BFB">
        <w:rPr>
          <w:rFonts w:ascii="Times New Roman" w:hAnsi="Times New Roman" w:cs="Times New Roman"/>
          <w:color w:val="000000"/>
        </w:rPr>
        <w:t xml:space="preserve"> oranında ceza verilir 3. defa tekrarında ise sözleşme tek taraflı olarak feshedilir. Bu şartnamede belirtilen hususlar banka tarafından yerine getirilmediği takdirde banka herhangi bir hak talep edemez ve davacı olamaz.</w:t>
      </w:r>
    </w:p>
    <w:p w14:paraId="01790544" w14:textId="77777777" w:rsidR="002316FB" w:rsidRPr="002A1BFB" w:rsidRDefault="002316FB" w:rsidP="00D02D39">
      <w:pPr>
        <w:widowControl w:val="0"/>
        <w:numPr>
          <w:ilvl w:val="0"/>
          <w:numId w:val="5"/>
        </w:numPr>
        <w:tabs>
          <w:tab w:val="left" w:pos="270"/>
        </w:tabs>
        <w:spacing w:after="0" w:line="276" w:lineRule="exact"/>
        <w:ind w:left="20" w:right="20"/>
        <w:jc w:val="both"/>
        <w:rPr>
          <w:rFonts w:ascii="Times New Roman" w:hAnsi="Times New Roman" w:cs="Times New Roman"/>
        </w:rPr>
      </w:pPr>
      <w:r w:rsidRPr="002A1BFB">
        <w:rPr>
          <w:rFonts w:ascii="Times New Roman" w:hAnsi="Times New Roman" w:cs="Times New Roman"/>
          <w:color w:val="000000"/>
        </w:rPr>
        <w:lastRenderedPageBreak/>
        <w:t>Banka sözleşme ile üstlendiği işleri İLÇE MİLLİ EĞİTİM MÜDÜRLÜĞÜNÜN yazılı izni olmaksızın tamamen veya kısmen bir başkasına devredemez. Devrettiği takdirde her türlü sorumluluğu Banka’ya ait olmak üzere İLÇE MİLLİ EĞİTİM MÜDÜRLÜĞÜ mahkemeden bir karar almaya, ihtar ve protesto çekmeye gerek kalmaksızın sözleşmeyi sona erdirir. Bu durumda Banka İLÇE MİLLİ EĞİTİM MÜDÜRLÜĞÜNDEN herhangi bir hak talep edemez.</w:t>
      </w:r>
    </w:p>
    <w:p w14:paraId="1ACBA7B2" w14:textId="77777777" w:rsidR="002316FB" w:rsidRPr="002A1BFB" w:rsidRDefault="002316FB" w:rsidP="00D02D39">
      <w:pPr>
        <w:widowControl w:val="0"/>
        <w:numPr>
          <w:ilvl w:val="0"/>
          <w:numId w:val="5"/>
        </w:numPr>
        <w:tabs>
          <w:tab w:val="left" w:pos="265"/>
        </w:tabs>
        <w:spacing w:after="0" w:line="276" w:lineRule="exact"/>
        <w:ind w:left="20"/>
        <w:jc w:val="both"/>
        <w:rPr>
          <w:rFonts w:ascii="Times New Roman" w:hAnsi="Times New Roman" w:cs="Times New Roman"/>
        </w:rPr>
      </w:pPr>
      <w:r w:rsidRPr="002A1BFB">
        <w:rPr>
          <w:rFonts w:ascii="Times New Roman" w:hAnsi="Times New Roman" w:cs="Times New Roman"/>
          <w:color w:val="000000"/>
        </w:rPr>
        <w:t>Anlaşmalı banka, bu şartnamede belirtilen şartları yerine getirmekle yükümlüdür.</w:t>
      </w:r>
    </w:p>
    <w:p w14:paraId="11ED0EAA" w14:textId="77777777" w:rsidR="002316FB" w:rsidRPr="002A1BFB" w:rsidRDefault="002316FB" w:rsidP="00D02D39">
      <w:pPr>
        <w:widowControl w:val="0"/>
        <w:numPr>
          <w:ilvl w:val="0"/>
          <w:numId w:val="5"/>
        </w:numPr>
        <w:tabs>
          <w:tab w:val="left" w:pos="265"/>
        </w:tabs>
        <w:spacing w:after="0" w:line="276" w:lineRule="exact"/>
        <w:ind w:left="20"/>
        <w:jc w:val="both"/>
        <w:rPr>
          <w:rFonts w:ascii="Times New Roman" w:hAnsi="Times New Roman" w:cs="Times New Roman"/>
        </w:rPr>
      </w:pPr>
      <w:r w:rsidRPr="002A1BFB">
        <w:rPr>
          <w:rFonts w:ascii="Times New Roman" w:hAnsi="Times New Roman" w:cs="Times New Roman"/>
          <w:color w:val="000000"/>
        </w:rPr>
        <w:t>İtilaf halinde ÇUMRA Mahkemeleri ve İcra Daireleri yetkilidir.</w:t>
      </w:r>
    </w:p>
    <w:p w14:paraId="4E585B2C" w14:textId="77777777" w:rsidR="002316FB" w:rsidRPr="002A1BFB" w:rsidRDefault="002316FB" w:rsidP="00CC62CF">
      <w:pPr>
        <w:widowControl w:val="0"/>
        <w:tabs>
          <w:tab w:val="left" w:pos="265"/>
        </w:tabs>
        <w:spacing w:after="0" w:line="276" w:lineRule="exact"/>
        <w:ind w:left="20"/>
        <w:jc w:val="both"/>
        <w:rPr>
          <w:rFonts w:ascii="Times New Roman" w:hAnsi="Times New Roman" w:cs="Times New Roman"/>
        </w:rPr>
      </w:pPr>
    </w:p>
    <w:p w14:paraId="2EAE8D27" w14:textId="77777777" w:rsidR="002316FB" w:rsidRPr="002A1BFB" w:rsidRDefault="002316FB" w:rsidP="00D02D39">
      <w:pPr>
        <w:pStyle w:val="Gvdemetni20"/>
        <w:shd w:val="clear" w:color="auto" w:fill="auto"/>
        <w:tabs>
          <w:tab w:val="left" w:pos="7693"/>
        </w:tabs>
        <w:spacing w:after="0" w:line="276" w:lineRule="exact"/>
        <w:ind w:left="20"/>
        <w:jc w:val="both"/>
        <w:rPr>
          <w:sz w:val="22"/>
          <w:szCs w:val="22"/>
        </w:rPr>
      </w:pPr>
      <w:r w:rsidRPr="002A1BFB">
        <w:rPr>
          <w:color w:val="000000"/>
          <w:sz w:val="22"/>
          <w:szCs w:val="22"/>
        </w:rPr>
        <w:t>İletişim ve Bilgi İçin:</w:t>
      </w:r>
      <w:r w:rsidRPr="002A1BFB">
        <w:rPr>
          <w:color w:val="000000"/>
          <w:sz w:val="22"/>
          <w:szCs w:val="22"/>
        </w:rPr>
        <w:tab/>
      </w:r>
    </w:p>
    <w:p w14:paraId="7969CB02" w14:textId="6DF2A52A" w:rsidR="002316FB" w:rsidRPr="002A1BFB" w:rsidRDefault="002316FB" w:rsidP="00D02D39">
      <w:pPr>
        <w:ind w:left="20"/>
        <w:jc w:val="both"/>
        <w:rPr>
          <w:rFonts w:ascii="Times New Roman" w:hAnsi="Times New Roman" w:cs="Times New Roman"/>
        </w:rPr>
      </w:pPr>
      <w:r w:rsidRPr="002A1BFB">
        <w:rPr>
          <w:rStyle w:val="GvdemetniKaln0ptbolukbraklyor"/>
          <w:rFonts w:eastAsiaTheme="minorHAnsi"/>
          <w:b w:val="0"/>
          <w:bCs w:val="0"/>
          <w:sz w:val="22"/>
          <w:szCs w:val="22"/>
        </w:rPr>
        <w:t>İlçe</w:t>
      </w:r>
      <w:r w:rsidRPr="002A1BFB">
        <w:rPr>
          <w:rStyle w:val="GvdemetniKaln0ptbolukbraklyor"/>
          <w:rFonts w:eastAsiaTheme="minorHAnsi"/>
          <w:sz w:val="22"/>
          <w:szCs w:val="22"/>
        </w:rPr>
        <w:t xml:space="preserve"> </w:t>
      </w:r>
      <w:r w:rsidRPr="002A1BFB">
        <w:rPr>
          <w:rFonts w:ascii="Times New Roman" w:hAnsi="Times New Roman" w:cs="Times New Roman"/>
          <w:color w:val="000000"/>
        </w:rPr>
        <w:t>Milli Eğitim Müdürlüğü Destek Hizmetleri Şube</w:t>
      </w:r>
      <w:r w:rsidRPr="002A1BFB">
        <w:rPr>
          <w:rFonts w:ascii="Times New Roman" w:hAnsi="Times New Roman" w:cs="Times New Roman"/>
        </w:rPr>
        <w:t xml:space="preserve"> </w:t>
      </w:r>
      <w:r w:rsidR="00CC62CF" w:rsidRPr="002A1BFB">
        <w:rPr>
          <w:rFonts w:ascii="Times New Roman" w:hAnsi="Times New Roman" w:cs="Times New Roman"/>
        </w:rPr>
        <w:t>Müdürü Tayfur TOPAL</w:t>
      </w:r>
    </w:p>
    <w:p w14:paraId="6A9E149E" w14:textId="10B73186" w:rsidR="002316FB" w:rsidRPr="002A1BFB" w:rsidRDefault="002316FB" w:rsidP="00D02D39">
      <w:pPr>
        <w:ind w:left="20"/>
        <w:jc w:val="both"/>
        <w:rPr>
          <w:rFonts w:ascii="Times New Roman" w:hAnsi="Times New Roman" w:cs="Times New Roman"/>
        </w:rPr>
      </w:pPr>
      <w:r w:rsidRPr="002A1BFB">
        <w:rPr>
          <w:rFonts w:ascii="Times New Roman" w:hAnsi="Times New Roman" w:cs="Times New Roman"/>
        </w:rPr>
        <w:t xml:space="preserve">                                                                               </w:t>
      </w:r>
    </w:p>
    <w:p w14:paraId="3D183C3C" w14:textId="4D89EC35" w:rsidR="002316FB" w:rsidRPr="002A1BFB" w:rsidRDefault="002316FB" w:rsidP="00D02D39">
      <w:pPr>
        <w:pStyle w:val="ListeParagraf"/>
        <w:widowControl w:val="0"/>
        <w:tabs>
          <w:tab w:val="left" w:pos="447"/>
        </w:tabs>
        <w:spacing w:after="601" w:line="276" w:lineRule="exact"/>
        <w:ind w:left="0" w:right="20"/>
        <w:jc w:val="both"/>
        <w:rPr>
          <w:rFonts w:ascii="Times New Roman" w:hAnsi="Times New Roman" w:cs="Times New Roman"/>
        </w:rPr>
      </w:pPr>
    </w:p>
    <w:p w14:paraId="50BE060E" w14:textId="77777777" w:rsidR="002316FB" w:rsidRDefault="002316FB" w:rsidP="00D02D39">
      <w:pPr>
        <w:jc w:val="both"/>
        <w:rPr>
          <w:rFonts w:ascii="Times New Roman" w:hAnsi="Times New Roman" w:cs="Times New Roman"/>
        </w:rPr>
      </w:pPr>
    </w:p>
    <w:p w14:paraId="3B894CD9" w14:textId="77777777" w:rsidR="002316FB" w:rsidRPr="00074A31" w:rsidRDefault="002316FB" w:rsidP="00D02D39">
      <w:pPr>
        <w:jc w:val="both"/>
        <w:rPr>
          <w:rFonts w:ascii="Times New Roman" w:hAnsi="Times New Roman" w:cs="Times New Roman"/>
        </w:rPr>
      </w:pPr>
    </w:p>
    <w:p w14:paraId="7EA57366" w14:textId="77777777" w:rsidR="002316FB" w:rsidRDefault="002316FB" w:rsidP="00D02D39">
      <w:pPr>
        <w:jc w:val="both"/>
      </w:pPr>
    </w:p>
    <w:p w14:paraId="1AA64700" w14:textId="77777777" w:rsidR="002316FB" w:rsidRDefault="002316FB" w:rsidP="00D02D39">
      <w:pPr>
        <w:jc w:val="both"/>
      </w:pPr>
    </w:p>
    <w:sectPr w:rsidR="00231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478"/>
    <w:multiLevelType w:val="multilevel"/>
    <w:tmpl w:val="68DC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046A8"/>
    <w:multiLevelType w:val="hybridMultilevel"/>
    <w:tmpl w:val="7A628140"/>
    <w:lvl w:ilvl="0" w:tplc="0AB8B732">
      <w:start w:val="23"/>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87C04"/>
    <w:multiLevelType w:val="hybridMultilevel"/>
    <w:tmpl w:val="E47C2F86"/>
    <w:lvl w:ilvl="0" w:tplc="A84CFF54">
      <w:start w:val="2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48127C"/>
    <w:multiLevelType w:val="multilevel"/>
    <w:tmpl w:val="AC7CBF16"/>
    <w:lvl w:ilvl="0">
      <w:start w:val="1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759C9"/>
    <w:multiLevelType w:val="multilevel"/>
    <w:tmpl w:val="58923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115148"/>
    <w:multiLevelType w:val="hybridMultilevel"/>
    <w:tmpl w:val="CD7A3CF6"/>
    <w:lvl w:ilvl="0" w:tplc="7A487ED2">
      <w:start w:val="23"/>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1C1F3A"/>
    <w:multiLevelType w:val="hybridMultilevel"/>
    <w:tmpl w:val="6658C63A"/>
    <w:lvl w:ilvl="0" w:tplc="E34C94C2">
      <w:start w:val="19"/>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762400"/>
    <w:multiLevelType w:val="hybridMultilevel"/>
    <w:tmpl w:val="BDEA5CAE"/>
    <w:lvl w:ilvl="0" w:tplc="95F0B6AE">
      <w:start w:val="23"/>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7D0FB4"/>
    <w:multiLevelType w:val="multilevel"/>
    <w:tmpl w:val="1C321D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5514B6"/>
    <w:multiLevelType w:val="multilevel"/>
    <w:tmpl w:val="822C47B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8019936">
    <w:abstractNumId w:val="3"/>
  </w:num>
  <w:num w:numId="2" w16cid:durableId="1711109397">
    <w:abstractNumId w:val="6"/>
  </w:num>
  <w:num w:numId="3" w16cid:durableId="741367268">
    <w:abstractNumId w:val="4"/>
  </w:num>
  <w:num w:numId="4" w16cid:durableId="1282763308">
    <w:abstractNumId w:val="8"/>
  </w:num>
  <w:num w:numId="5" w16cid:durableId="1876041540">
    <w:abstractNumId w:val="9"/>
  </w:num>
  <w:num w:numId="6" w16cid:durableId="1587687335">
    <w:abstractNumId w:val="2"/>
  </w:num>
  <w:num w:numId="7" w16cid:durableId="1868639318">
    <w:abstractNumId w:val="0"/>
  </w:num>
  <w:num w:numId="8" w16cid:durableId="334040009">
    <w:abstractNumId w:val="7"/>
  </w:num>
  <w:num w:numId="9" w16cid:durableId="633679726">
    <w:abstractNumId w:val="5"/>
  </w:num>
  <w:num w:numId="10" w16cid:durableId="18772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FB"/>
    <w:rsid w:val="00000BB1"/>
    <w:rsid w:val="001A640A"/>
    <w:rsid w:val="001C1A22"/>
    <w:rsid w:val="001D3F9C"/>
    <w:rsid w:val="002316FB"/>
    <w:rsid w:val="002A1BFB"/>
    <w:rsid w:val="002A64A4"/>
    <w:rsid w:val="00403603"/>
    <w:rsid w:val="004B22F8"/>
    <w:rsid w:val="004B41DF"/>
    <w:rsid w:val="007224B9"/>
    <w:rsid w:val="007A1F93"/>
    <w:rsid w:val="007C23FC"/>
    <w:rsid w:val="007F7A58"/>
    <w:rsid w:val="00876D70"/>
    <w:rsid w:val="00974388"/>
    <w:rsid w:val="00B720AC"/>
    <w:rsid w:val="00C433A5"/>
    <w:rsid w:val="00C83010"/>
    <w:rsid w:val="00CC62CF"/>
    <w:rsid w:val="00D02D39"/>
    <w:rsid w:val="00F540DD"/>
    <w:rsid w:val="00F574B7"/>
    <w:rsid w:val="00F816D9"/>
    <w:rsid w:val="00FF0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E694"/>
  <w15:chartTrackingRefBased/>
  <w15:docId w15:val="{9981E6A4-9A33-4D3D-88C1-942C17E8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2316FB"/>
    <w:rPr>
      <w:rFonts w:ascii="Times New Roman" w:eastAsia="Times New Roman" w:hAnsi="Times New Roman" w:cs="Times New Roman"/>
      <w:b/>
      <w:bCs/>
      <w:spacing w:val="6"/>
      <w:sz w:val="20"/>
      <w:szCs w:val="20"/>
      <w:shd w:val="clear" w:color="auto" w:fill="FFFFFF"/>
    </w:rPr>
  </w:style>
  <w:style w:type="paragraph" w:customStyle="1" w:styleId="Gvdemetni20">
    <w:name w:val="Gövde metni (2)"/>
    <w:basedOn w:val="Normal"/>
    <w:link w:val="Gvdemetni2"/>
    <w:rsid w:val="002316FB"/>
    <w:pPr>
      <w:widowControl w:val="0"/>
      <w:shd w:val="clear" w:color="auto" w:fill="FFFFFF"/>
      <w:spacing w:after="540" w:line="283" w:lineRule="exact"/>
      <w:jc w:val="center"/>
    </w:pPr>
    <w:rPr>
      <w:rFonts w:ascii="Times New Roman" w:eastAsia="Times New Roman" w:hAnsi="Times New Roman" w:cs="Times New Roman"/>
      <w:b/>
      <w:bCs/>
      <w:spacing w:val="6"/>
      <w:sz w:val="20"/>
      <w:szCs w:val="20"/>
    </w:rPr>
  </w:style>
  <w:style w:type="character" w:styleId="Kpr">
    <w:name w:val="Hyperlink"/>
    <w:basedOn w:val="VarsaylanParagrafYazTipi"/>
    <w:rsid w:val="002316FB"/>
    <w:rPr>
      <w:color w:val="0066CC"/>
      <w:u w:val="single"/>
    </w:rPr>
  </w:style>
  <w:style w:type="character" w:customStyle="1" w:styleId="Gvdemetni">
    <w:name w:val="Gövde metni_"/>
    <w:basedOn w:val="VarsaylanParagrafYazTipi"/>
    <w:rsid w:val="002316FB"/>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GvdemetniKaln0ptbolukbraklyor">
    <w:name w:val="Gövde metni + Kalın;0 pt boşluk bırakılıyor"/>
    <w:basedOn w:val="Gvdemetni"/>
    <w:rsid w:val="002316FB"/>
    <w:rPr>
      <w:rFonts w:ascii="Times New Roman" w:eastAsia="Times New Roman" w:hAnsi="Times New Roman" w:cs="Times New Roman"/>
      <w:b/>
      <w:bCs/>
      <w:i w:val="0"/>
      <w:iCs w:val="0"/>
      <w:smallCaps w:val="0"/>
      <w:strike w:val="0"/>
      <w:color w:val="000000"/>
      <w:spacing w:val="6"/>
      <w:w w:val="100"/>
      <w:position w:val="0"/>
      <w:sz w:val="20"/>
      <w:szCs w:val="20"/>
      <w:u w:val="none"/>
      <w:lang w:val="tr-TR"/>
    </w:rPr>
  </w:style>
  <w:style w:type="character" w:customStyle="1" w:styleId="Gvdemetni0">
    <w:name w:val="Gövde metni"/>
    <w:basedOn w:val="Gvdemetni"/>
    <w:rsid w:val="002316FB"/>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rPr>
  </w:style>
  <w:style w:type="paragraph" w:styleId="ListeParagraf">
    <w:name w:val="List Paragraph"/>
    <w:basedOn w:val="Normal"/>
    <w:uiPriority w:val="34"/>
    <w:qFormat/>
    <w:rsid w:val="002316FB"/>
    <w:pPr>
      <w:ind w:left="720"/>
      <w:contextualSpacing/>
    </w:pPr>
  </w:style>
  <w:style w:type="character" w:customStyle="1" w:styleId="Balk2">
    <w:name w:val="Başlık #2_"/>
    <w:basedOn w:val="VarsaylanParagrafYazTipi"/>
    <w:link w:val="Balk20"/>
    <w:rsid w:val="002316FB"/>
    <w:rPr>
      <w:rFonts w:ascii="Times New Roman" w:eastAsia="Times New Roman" w:hAnsi="Times New Roman" w:cs="Times New Roman"/>
      <w:b/>
      <w:bCs/>
      <w:spacing w:val="6"/>
      <w:sz w:val="20"/>
      <w:szCs w:val="20"/>
      <w:shd w:val="clear" w:color="auto" w:fill="FFFFFF"/>
    </w:rPr>
  </w:style>
  <w:style w:type="paragraph" w:customStyle="1" w:styleId="Balk20">
    <w:name w:val="Başlık #2"/>
    <w:basedOn w:val="Normal"/>
    <w:link w:val="Balk2"/>
    <w:rsid w:val="002316FB"/>
    <w:pPr>
      <w:widowControl w:val="0"/>
      <w:shd w:val="clear" w:color="auto" w:fill="FFFFFF"/>
      <w:spacing w:before="240" w:after="0" w:line="276" w:lineRule="exact"/>
      <w:jc w:val="both"/>
      <w:outlineLvl w:val="1"/>
    </w:pPr>
    <w:rPr>
      <w:rFonts w:ascii="Times New Roman" w:eastAsia="Times New Roman" w:hAnsi="Times New Roman" w:cs="Times New Roman"/>
      <w:b/>
      <w:bCs/>
      <w:spacing w:val="6"/>
      <w:sz w:val="20"/>
      <w:szCs w:val="20"/>
    </w:rPr>
  </w:style>
  <w:style w:type="character" w:customStyle="1" w:styleId="Gvdemetnitalik1ptbolukbraklyor">
    <w:name w:val="Gövde metni + İtalik;1 pt boşluk bırakılıyor"/>
    <w:basedOn w:val="Gvdemetni"/>
    <w:rsid w:val="002316FB"/>
    <w:rPr>
      <w:rFonts w:ascii="Times New Roman" w:eastAsia="Times New Roman" w:hAnsi="Times New Roman" w:cs="Times New Roman"/>
      <w:b w:val="0"/>
      <w:bCs w:val="0"/>
      <w:i/>
      <w:iCs/>
      <w:smallCaps w:val="0"/>
      <w:strike w:val="0"/>
      <w:color w:val="000000"/>
      <w:spacing w:val="22"/>
      <w:w w:val="100"/>
      <w:position w:val="0"/>
      <w:sz w:val="20"/>
      <w:szCs w:val="20"/>
      <w:u w:val="none"/>
      <w:lang w:val="tr-TR"/>
    </w:rPr>
  </w:style>
  <w:style w:type="paragraph" w:styleId="AralkYok">
    <w:name w:val="No Spacing"/>
    <w:uiPriority w:val="1"/>
    <w:qFormat/>
    <w:rsid w:val="00F57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mra42@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4561</TotalTime>
  <Pages>5</Pages>
  <Words>2204</Words>
  <Characters>12565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necdet</dc:creator>
  <cp:keywords/>
  <dc:description/>
  <cp:lastModifiedBy>necdet</cp:lastModifiedBy>
  <cp:revision>23</cp:revision>
  <cp:lastPrinted>2025-01-13T08:32:00Z</cp:lastPrinted>
  <dcterms:created xsi:type="dcterms:W3CDTF">2025-01-07T11:19:00Z</dcterms:created>
  <dcterms:modified xsi:type="dcterms:W3CDTF">2025-01-13T12:57:00Z</dcterms:modified>
</cp:coreProperties>
</file>